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ECDE" w14:textId="50567377" w:rsidR="002C3D26" w:rsidRPr="002F591F" w:rsidRDefault="002C3D26" w:rsidP="002C3D26">
      <w:pPr>
        <w:keepNext/>
        <w:keepLines/>
        <w:widowControl w:val="0"/>
        <w:spacing w:before="240" w:after="240" w:line="240" w:lineRule="auto"/>
        <w:outlineLvl w:val="0"/>
        <w:rPr>
          <w:rFonts w:ascii="Arial Bold" w:eastAsiaTheme="majorEastAsia" w:hAnsi="Arial Bold" w:cs="Arial"/>
          <w:b/>
          <w:bCs/>
          <w:sz w:val="32"/>
          <w:szCs w:val="24"/>
        </w:rPr>
      </w:pPr>
      <w:r w:rsidRPr="002F591F">
        <w:rPr>
          <w:rFonts w:ascii="Arial Bold" w:eastAsiaTheme="majorEastAsia" w:hAnsi="Arial Bold" w:cs="Arial"/>
          <w:b/>
          <w:bCs/>
          <w:sz w:val="32"/>
          <w:szCs w:val="24"/>
        </w:rPr>
        <w:t>AGENDA ITEM #</w:t>
      </w:r>
      <w:r>
        <w:rPr>
          <w:rFonts w:ascii="Arial Bold" w:eastAsiaTheme="majorEastAsia" w:hAnsi="Arial Bold" w:cs="Arial"/>
          <w:b/>
          <w:bCs/>
          <w:sz w:val="32"/>
          <w:szCs w:val="24"/>
        </w:rPr>
        <w:t>3</w:t>
      </w:r>
      <w:r w:rsidRPr="002F591F">
        <w:rPr>
          <w:rFonts w:ascii="Arial Bold" w:eastAsiaTheme="majorEastAsia" w:hAnsi="Arial Bold" w:cs="Arial"/>
          <w:b/>
          <w:bCs/>
          <w:sz w:val="32"/>
          <w:szCs w:val="24"/>
        </w:rPr>
        <w:t xml:space="preserve">: </w:t>
      </w:r>
      <w:r>
        <w:rPr>
          <w:rFonts w:ascii="Arial Bold" w:eastAsiaTheme="majorEastAsia" w:hAnsi="Arial Bold" w:cs="Arial"/>
          <w:b/>
          <w:bCs/>
          <w:sz w:val="32"/>
          <w:szCs w:val="24"/>
        </w:rPr>
        <w:t>BUSINESS CASE FOR NEAS PROFESSIONAL</w:t>
      </w:r>
    </w:p>
    <w:p w14:paraId="05F9D776" w14:textId="7975B01C" w:rsidR="00957887" w:rsidRDefault="00957887"/>
    <w:p w14:paraId="05E7D5B6" w14:textId="483D223E" w:rsidR="00957887" w:rsidRPr="00CC51D0" w:rsidRDefault="00957887">
      <w:pPr>
        <w:rPr>
          <w:b/>
          <w:bCs/>
        </w:rPr>
      </w:pPr>
      <w:r w:rsidRPr="00CC51D0">
        <w:rPr>
          <w:b/>
          <w:bCs/>
        </w:rPr>
        <w:t>OVERVIEW</w:t>
      </w:r>
    </w:p>
    <w:p w14:paraId="44CC1915" w14:textId="4027DC9C" w:rsidR="00AC32E2" w:rsidRPr="00CC51D0" w:rsidRDefault="00AC32E2" w:rsidP="00AC32E2">
      <w:pPr>
        <w:pStyle w:val="ListParagraph"/>
        <w:numPr>
          <w:ilvl w:val="0"/>
          <w:numId w:val="5"/>
        </w:numPr>
      </w:pPr>
      <w:r w:rsidRPr="00CC51D0">
        <w:t xml:space="preserve">As NEAS moves into the Revive Stage of the </w:t>
      </w:r>
      <w:hyperlink r:id="rId7" w:history="1">
        <w:r w:rsidRPr="00CC51D0">
          <w:rPr>
            <w:rStyle w:val="Hyperlink"/>
          </w:rPr>
          <w:t>NEAS 2020-2023 COVID Response Plan</w:t>
        </w:r>
      </w:hyperlink>
      <w:r w:rsidRPr="00CC51D0">
        <w:t>, there are new quality assurance services that can be offered to a greater range of organisations and individuals in the ELT Community in Australia and beyond.</w:t>
      </w:r>
    </w:p>
    <w:p w14:paraId="0EF23E49" w14:textId="44FEBC8F" w:rsidR="000D3B37" w:rsidRPr="00CC51D0" w:rsidRDefault="00AC32E2" w:rsidP="00AC32E2">
      <w:pPr>
        <w:pStyle w:val="ListParagraph"/>
        <w:numPr>
          <w:ilvl w:val="0"/>
          <w:numId w:val="5"/>
        </w:numPr>
      </w:pPr>
      <w:r w:rsidRPr="00CC51D0">
        <w:t xml:space="preserve">This business case proposes a way forward </w:t>
      </w:r>
      <w:r w:rsidR="00CD2E7E" w:rsidRPr="00CC51D0">
        <w:t xml:space="preserve">for NEAS Australia </w:t>
      </w:r>
      <w:r w:rsidRPr="00CC51D0">
        <w:t xml:space="preserve">to quickly enter the </w:t>
      </w:r>
      <w:r w:rsidR="00CD2E7E" w:rsidRPr="00CC51D0">
        <w:t>global</w:t>
      </w:r>
      <w:r w:rsidRPr="00CC51D0">
        <w:t xml:space="preserve"> market </w:t>
      </w:r>
      <w:r w:rsidR="00CD2E7E" w:rsidRPr="00CC51D0">
        <w:t xml:space="preserve">as a Professional Association for English Language Teachers </w:t>
      </w:r>
      <w:r w:rsidRPr="00CC51D0">
        <w:t>and claim</w:t>
      </w:r>
      <w:r w:rsidR="008941F8" w:rsidRPr="00CC51D0">
        <w:t xml:space="preserve"> and retain</w:t>
      </w:r>
      <w:r w:rsidRPr="00CC51D0">
        <w:t xml:space="preserve"> space as an innovator in quality assurance </w:t>
      </w:r>
      <w:r w:rsidR="000D3B37" w:rsidRPr="00CC51D0">
        <w:t xml:space="preserve">and endorsement </w:t>
      </w:r>
      <w:r w:rsidRPr="00CC51D0">
        <w:t>services for ELT professionals</w:t>
      </w:r>
      <w:r w:rsidR="000D3B37" w:rsidRPr="00CC51D0">
        <w:t>, including:</w:t>
      </w:r>
    </w:p>
    <w:p w14:paraId="050E3811" w14:textId="0D89A91D" w:rsidR="00662EE8" w:rsidRPr="00CC51D0" w:rsidRDefault="00662EE8" w:rsidP="000D3B37">
      <w:pPr>
        <w:pStyle w:val="ListParagraph"/>
        <w:numPr>
          <w:ilvl w:val="1"/>
          <w:numId w:val="5"/>
        </w:numPr>
      </w:pPr>
      <w:r w:rsidRPr="00CC51D0">
        <w:t>Creation of a professional association for English Language Teachers in Australia.</w:t>
      </w:r>
    </w:p>
    <w:p w14:paraId="183D6582" w14:textId="78AD3A67" w:rsidR="000D3B37" w:rsidRPr="00CC51D0" w:rsidRDefault="000D3B37" w:rsidP="000D3B37">
      <w:pPr>
        <w:pStyle w:val="ListParagraph"/>
        <w:numPr>
          <w:ilvl w:val="1"/>
          <w:numId w:val="5"/>
        </w:numPr>
      </w:pPr>
      <w:r w:rsidRPr="00CC51D0">
        <w:t>Full endorsement and accreditation of English Language Teaching professionals (specifically teachers and academic managers</w:t>
      </w:r>
      <w:r w:rsidR="008941F8" w:rsidRPr="00CC51D0">
        <w:t>, at all stages of their work and life</w:t>
      </w:r>
      <w:r w:rsidRPr="00CC51D0">
        <w:t>)</w:t>
      </w:r>
      <w:r w:rsidR="00146834" w:rsidRPr="00CC51D0">
        <w:t>.</w:t>
      </w:r>
    </w:p>
    <w:p w14:paraId="5F1DC55A" w14:textId="2A2B8AD0" w:rsidR="008941F8" w:rsidRPr="00CC51D0" w:rsidRDefault="000D3B37" w:rsidP="000D3B37">
      <w:pPr>
        <w:pStyle w:val="ListParagraph"/>
        <w:numPr>
          <w:ilvl w:val="1"/>
          <w:numId w:val="5"/>
        </w:numPr>
      </w:pPr>
      <w:r w:rsidRPr="00CC51D0">
        <w:t>Extension of education services for ELT Professionals including micro-credentials, continuing professional development</w:t>
      </w:r>
      <w:r w:rsidR="008941F8" w:rsidRPr="00CC51D0">
        <w:t xml:space="preserve"> and </w:t>
      </w:r>
      <w:r w:rsidRPr="00CC51D0">
        <w:t>work-integrated learning</w:t>
      </w:r>
      <w:r w:rsidR="00986998" w:rsidRPr="00CC51D0">
        <w:t xml:space="preserve">, including establishment of </w:t>
      </w:r>
      <w:r w:rsidR="00055C4F" w:rsidRPr="00CC51D0">
        <w:t>recognition of the NEAS Master Practitioner in ELT Award recognised for advanced standing (i.e., recognition of prior learning) by universities and institutions.</w:t>
      </w:r>
    </w:p>
    <w:p w14:paraId="0AF2B7E5" w14:textId="15E7EA8B" w:rsidR="008941F8" w:rsidRDefault="008941F8" w:rsidP="008941F8">
      <w:pPr>
        <w:pStyle w:val="ListParagraph"/>
        <w:numPr>
          <w:ilvl w:val="1"/>
          <w:numId w:val="5"/>
        </w:numPr>
      </w:pPr>
      <w:r w:rsidRPr="00CC51D0">
        <w:t>Advocacy and representation of ELT professionals, profession and professionalism in Australia and the ASEAN region.</w:t>
      </w:r>
      <w:r w:rsidR="000D3B37" w:rsidRPr="00CC51D0">
        <w:t xml:space="preserve"> </w:t>
      </w:r>
    </w:p>
    <w:p w14:paraId="7D1D9D73" w14:textId="2AC0BB47" w:rsidR="00325B32" w:rsidRPr="00325B32" w:rsidRDefault="00325B32" w:rsidP="00325B32">
      <w:pPr>
        <w:rPr>
          <w:b/>
          <w:bCs/>
        </w:rPr>
      </w:pPr>
      <w:r w:rsidRPr="00325B32">
        <w:rPr>
          <w:b/>
          <w:bCs/>
        </w:rPr>
        <w:t>KEY RECOMMENDATIONS REQUIRING BOARD APPROVAL</w:t>
      </w:r>
    </w:p>
    <w:p w14:paraId="3A7F7DB9" w14:textId="79A525BB" w:rsidR="00325B32" w:rsidRPr="00CC51D0" w:rsidRDefault="00325B32" w:rsidP="00325B32">
      <w:pPr>
        <w:pStyle w:val="ListParagraph"/>
        <w:numPr>
          <w:ilvl w:val="0"/>
          <w:numId w:val="3"/>
        </w:numPr>
      </w:pPr>
      <w:r w:rsidRPr="00CC51D0">
        <w:t>Recruit and appoint an Education Manager for 10 January 2022 start</w:t>
      </w:r>
      <w:r w:rsidR="005523AE">
        <w:t xml:space="preserve"> to support this initiative.</w:t>
      </w:r>
      <w:r w:rsidRPr="00CC51D0">
        <w:t xml:space="preserve"> </w:t>
      </w:r>
    </w:p>
    <w:p w14:paraId="4806FC92" w14:textId="77777777" w:rsidR="00325B32" w:rsidRPr="00CC51D0" w:rsidRDefault="00325B32" w:rsidP="00325B32">
      <w:pPr>
        <w:pStyle w:val="ListParagraph"/>
        <w:numPr>
          <w:ilvl w:val="0"/>
          <w:numId w:val="3"/>
        </w:numPr>
      </w:pPr>
      <w:r w:rsidRPr="00CC51D0">
        <w:t>Amend constitution to include endorsed agents, endorsed service organisations and endorsed ELT professionals as Full Members (upon endorsement) while noting that if more than one full member belongs or is employed by another full member, they receive Associate Member voting rights at the AGM.</w:t>
      </w:r>
    </w:p>
    <w:p w14:paraId="1833B942" w14:textId="77777777" w:rsidR="00325B32" w:rsidRPr="00CC51D0" w:rsidRDefault="00325B32" w:rsidP="00325B32">
      <w:pPr>
        <w:pStyle w:val="ListParagraph"/>
        <w:numPr>
          <w:ilvl w:val="0"/>
          <w:numId w:val="3"/>
        </w:numPr>
      </w:pPr>
      <w:r w:rsidRPr="00CC51D0">
        <w:t>Phase 1 of HubSpot and Legacy CRM upgrade before end of 2021.</w:t>
      </w:r>
    </w:p>
    <w:p w14:paraId="1356CC15" w14:textId="674EADA1" w:rsidR="00325B32" w:rsidRPr="00CC51D0" w:rsidRDefault="00325B32" w:rsidP="00325B32">
      <w:pPr>
        <w:pStyle w:val="ListParagraph"/>
        <w:numPr>
          <w:ilvl w:val="0"/>
          <w:numId w:val="3"/>
        </w:numPr>
      </w:pPr>
      <w:r>
        <w:t xml:space="preserve">Approval of </w:t>
      </w:r>
      <w:r w:rsidR="005523AE">
        <w:t xml:space="preserve">a </w:t>
      </w:r>
      <w:r>
        <w:t xml:space="preserve">new fee structure for 1 July 2022. </w:t>
      </w:r>
      <w:r w:rsidRPr="00CC51D0">
        <w:t xml:space="preserve">Announcement of new fee structure </w:t>
      </w:r>
      <w:r>
        <w:t>in May 2022.</w:t>
      </w:r>
      <w:r w:rsidRPr="00CC51D0">
        <w:t xml:space="preserve"> </w:t>
      </w:r>
      <w:r>
        <w:t>I</w:t>
      </w:r>
      <w:r w:rsidRPr="00CC51D0">
        <w:t xml:space="preserve">mplementation </w:t>
      </w:r>
      <w:r w:rsidR="00384C9E">
        <w:t xml:space="preserve">of 3% annual fee increase </w:t>
      </w:r>
      <w:r w:rsidRPr="00CC51D0">
        <w:t xml:space="preserve">from 1 </w:t>
      </w:r>
      <w:r>
        <w:t>July</w:t>
      </w:r>
      <w:r w:rsidRPr="00CC51D0">
        <w:t xml:space="preserve"> 2022. </w:t>
      </w:r>
      <w:r w:rsidR="00384C9E">
        <w:t>Implementation of badge levy from 1 July 2023.</w:t>
      </w:r>
    </w:p>
    <w:p w14:paraId="599A7341" w14:textId="77777777" w:rsidR="006D793E" w:rsidRDefault="006D793E" w:rsidP="006D793E">
      <w:pPr>
        <w:rPr>
          <w:b/>
          <w:bCs/>
        </w:rPr>
      </w:pPr>
    </w:p>
    <w:p w14:paraId="1E077639" w14:textId="1F3544BB" w:rsidR="006D793E" w:rsidRPr="00325B32" w:rsidRDefault="006D793E" w:rsidP="006D793E">
      <w:pPr>
        <w:rPr>
          <w:b/>
          <w:bCs/>
        </w:rPr>
      </w:pPr>
      <w:r>
        <w:rPr>
          <w:b/>
          <w:bCs/>
        </w:rPr>
        <w:t>FURTHER</w:t>
      </w:r>
      <w:r w:rsidRPr="00325B32">
        <w:rPr>
          <w:b/>
          <w:bCs/>
        </w:rPr>
        <w:t xml:space="preserve"> RECOMMENDATIONS </w:t>
      </w:r>
      <w:r>
        <w:rPr>
          <w:b/>
          <w:bCs/>
        </w:rPr>
        <w:t>NOT REQUIRING</w:t>
      </w:r>
      <w:r w:rsidRPr="00325B32">
        <w:rPr>
          <w:b/>
          <w:bCs/>
        </w:rPr>
        <w:t xml:space="preserve"> BOARD APPROVAL</w:t>
      </w:r>
      <w:r>
        <w:rPr>
          <w:b/>
          <w:bCs/>
        </w:rPr>
        <w:t xml:space="preserve"> BUT PRESENTED HERE FOR INFORMATION</w:t>
      </w:r>
    </w:p>
    <w:p w14:paraId="1F4F3A28" w14:textId="77777777" w:rsidR="006D793E" w:rsidRPr="00CC51D0" w:rsidRDefault="006D793E" w:rsidP="006D793E">
      <w:pPr>
        <w:pStyle w:val="ListParagraph"/>
        <w:numPr>
          <w:ilvl w:val="0"/>
          <w:numId w:val="3"/>
        </w:numPr>
      </w:pPr>
      <w:r w:rsidRPr="00CC51D0">
        <w:t xml:space="preserve">NEAS Team to undertake intensive HubSpot </w:t>
      </w:r>
      <w:r>
        <w:t xml:space="preserve">and Xero </w:t>
      </w:r>
      <w:r w:rsidRPr="00CC51D0">
        <w:t>training.</w:t>
      </w:r>
    </w:p>
    <w:p w14:paraId="3D76E085" w14:textId="77777777" w:rsidR="006D793E" w:rsidRPr="00CC51D0" w:rsidRDefault="006D793E" w:rsidP="006D793E">
      <w:pPr>
        <w:pStyle w:val="ListParagraph"/>
        <w:numPr>
          <w:ilvl w:val="0"/>
          <w:numId w:val="3"/>
        </w:numPr>
      </w:pPr>
      <w:r w:rsidRPr="00CC51D0">
        <w:t>Badging tracking and payment mechanism implemented by end of 2021.</w:t>
      </w:r>
    </w:p>
    <w:p w14:paraId="3EDD6763" w14:textId="77777777" w:rsidR="00325B32" w:rsidRPr="00CC51D0" w:rsidRDefault="00325B32" w:rsidP="00325B32"/>
    <w:p w14:paraId="75F04FE0" w14:textId="77777777" w:rsidR="006D793E" w:rsidRDefault="006D793E">
      <w:pPr>
        <w:rPr>
          <w:b/>
          <w:bCs/>
        </w:rPr>
      </w:pPr>
      <w:r>
        <w:rPr>
          <w:b/>
          <w:bCs/>
        </w:rPr>
        <w:br w:type="page"/>
      </w:r>
    </w:p>
    <w:p w14:paraId="51B84FF1" w14:textId="14901131" w:rsidR="00957887" w:rsidRPr="00CC51D0" w:rsidRDefault="00957887">
      <w:pPr>
        <w:rPr>
          <w:b/>
          <w:bCs/>
        </w:rPr>
      </w:pPr>
      <w:r w:rsidRPr="00CC51D0">
        <w:rPr>
          <w:b/>
          <w:bCs/>
        </w:rPr>
        <w:lastRenderedPageBreak/>
        <w:t>BACKGROUND</w:t>
      </w:r>
    </w:p>
    <w:p w14:paraId="09F09EE4" w14:textId="77777777" w:rsidR="00CD2E7E" w:rsidRPr="00CC51D0" w:rsidRDefault="00CD2E7E" w:rsidP="00CD2E7E">
      <w:pPr>
        <w:pStyle w:val="ListParagraph"/>
        <w:numPr>
          <w:ilvl w:val="0"/>
          <w:numId w:val="4"/>
        </w:numPr>
      </w:pPr>
      <w:r w:rsidRPr="00CC51D0">
        <w:t>The concept of NEAS Professional – a professional association for English Language Teachers in Australia was floated in late 2020 and the concept approved by the NEAS Board.</w:t>
      </w:r>
    </w:p>
    <w:p w14:paraId="6F0C5815" w14:textId="77777777" w:rsidR="00CD2E7E" w:rsidRPr="00CC51D0" w:rsidRDefault="00CD2E7E" w:rsidP="00CD2E7E">
      <w:pPr>
        <w:pStyle w:val="ListParagraph"/>
        <w:numPr>
          <w:ilvl w:val="0"/>
          <w:numId w:val="4"/>
        </w:numPr>
      </w:pPr>
      <w:r w:rsidRPr="00CC51D0">
        <w:t>An initial $10K for CRM review and development was approved in the FY22 Budget.</w:t>
      </w:r>
    </w:p>
    <w:p w14:paraId="479C13DE" w14:textId="3D3F1C11" w:rsidR="00CD2E7E" w:rsidRPr="00CC51D0" w:rsidRDefault="00CD2E7E" w:rsidP="00CD2E7E">
      <w:pPr>
        <w:pStyle w:val="ListParagraph"/>
        <w:numPr>
          <w:ilvl w:val="0"/>
          <w:numId w:val="4"/>
        </w:numPr>
      </w:pPr>
      <w:r w:rsidRPr="00CC51D0">
        <w:t xml:space="preserve">A further investment of $17K was approved by the Board out of committee on 20 August 2021 for collaboration with a digital badging company, Learning Vault. </w:t>
      </w:r>
      <w:r w:rsidR="00AA6B7E">
        <w:t>This company was approved for partnership through a selection process.</w:t>
      </w:r>
      <w:r w:rsidR="005523AE">
        <w:t xml:space="preserve"> This has not been activated for funds utilised </w:t>
      </w:r>
      <w:proofErr w:type="gramStart"/>
      <w:r w:rsidR="005523AE">
        <w:t>as of yet</w:t>
      </w:r>
      <w:proofErr w:type="gramEnd"/>
      <w:r w:rsidR="005523AE">
        <w:t>.</w:t>
      </w:r>
    </w:p>
    <w:p w14:paraId="49B2F767" w14:textId="77777777" w:rsidR="00CD2E7E" w:rsidRPr="00CC51D0" w:rsidRDefault="00CD2E7E" w:rsidP="00CD2E7E">
      <w:pPr>
        <w:pStyle w:val="ListParagraph"/>
        <w:numPr>
          <w:ilvl w:val="0"/>
          <w:numId w:val="4"/>
        </w:numPr>
      </w:pPr>
      <w:r w:rsidRPr="00CC51D0">
        <w:t>A request for a more detailed business case was made at the Board meeting on 5 August 2021.</w:t>
      </w:r>
    </w:p>
    <w:p w14:paraId="5A966881" w14:textId="28A6673F" w:rsidR="00B36D09" w:rsidRPr="00CC51D0" w:rsidRDefault="00B36D09" w:rsidP="00B36D09">
      <w:pPr>
        <w:pStyle w:val="ListParagraph"/>
        <w:numPr>
          <w:ilvl w:val="0"/>
          <w:numId w:val="4"/>
        </w:numPr>
      </w:pPr>
      <w:r w:rsidRPr="00CC51D0">
        <w:t>NEAS Australia is currently an Australia</w:t>
      </w:r>
      <w:r w:rsidR="00146834" w:rsidRPr="00CC51D0">
        <w:t>n</w:t>
      </w:r>
      <w:r w:rsidRPr="00CC51D0">
        <w:t xml:space="preserve"> charity, registered with the ACNC.</w:t>
      </w:r>
    </w:p>
    <w:p w14:paraId="57340649" w14:textId="290029B1" w:rsidR="00B36D09" w:rsidRPr="00CC51D0" w:rsidRDefault="00B36D09" w:rsidP="00B36D09">
      <w:pPr>
        <w:pStyle w:val="ListParagraph"/>
        <w:numPr>
          <w:ilvl w:val="0"/>
          <w:numId w:val="4"/>
        </w:numPr>
      </w:pPr>
      <w:r w:rsidRPr="00CC51D0">
        <w:t>The current constitution has three types of members: Full members (Endorsed Centres), Associate Members (</w:t>
      </w:r>
      <w:r w:rsidR="00055C4F" w:rsidRPr="00CC51D0">
        <w:t>interested</w:t>
      </w:r>
      <w:r w:rsidRPr="00CC51D0">
        <w:t xml:space="preserve"> individuals</w:t>
      </w:r>
      <w:r w:rsidR="00055C4F" w:rsidRPr="00CC51D0">
        <w:t xml:space="preserve"> and additional centres of full members</w:t>
      </w:r>
      <w:r w:rsidRPr="00CC51D0">
        <w:t>) and Life Members.</w:t>
      </w:r>
    </w:p>
    <w:p w14:paraId="01E20E2B" w14:textId="4FA1558E" w:rsidR="00B36D09" w:rsidRDefault="00B36D09" w:rsidP="00B36D09">
      <w:pPr>
        <w:pStyle w:val="ListParagraph"/>
        <w:numPr>
          <w:ilvl w:val="0"/>
          <w:numId w:val="4"/>
        </w:numPr>
      </w:pPr>
      <w:r w:rsidRPr="00CC51D0">
        <w:t xml:space="preserve">NEAS currently has </w:t>
      </w:r>
      <w:r w:rsidR="007A4D88">
        <w:t>242 Members of which 2</w:t>
      </w:r>
      <w:r w:rsidR="005148A0">
        <w:t>1</w:t>
      </w:r>
      <w:r w:rsidR="007A4D88">
        <w:t>4 are endorsed. This includes:</w:t>
      </w:r>
    </w:p>
    <w:p w14:paraId="3F9BFAEB" w14:textId="1C8279CF" w:rsidR="007A4D88" w:rsidRDefault="007A4D88" w:rsidP="007A4D88">
      <w:pPr>
        <w:pStyle w:val="ListParagraph"/>
        <w:numPr>
          <w:ilvl w:val="1"/>
          <w:numId w:val="4"/>
        </w:numPr>
      </w:pPr>
      <w:r>
        <w:t>Full Member Centres (listed as Full Members in Auditors Report and eligible to vote at AGM): 96</w:t>
      </w:r>
    </w:p>
    <w:p w14:paraId="74471CD9" w14:textId="09F38225" w:rsidR="007A4D88" w:rsidRDefault="007A4D88" w:rsidP="007A4D88">
      <w:pPr>
        <w:pStyle w:val="ListParagraph"/>
        <w:numPr>
          <w:ilvl w:val="1"/>
          <w:numId w:val="4"/>
        </w:numPr>
      </w:pPr>
      <w:r>
        <w:t>Associate Member Endorsed Centres (i.e., additional centres belonging to full members): 77</w:t>
      </w:r>
    </w:p>
    <w:p w14:paraId="288E7BD6" w14:textId="32396146" w:rsidR="007A4D88" w:rsidRDefault="007A4D88" w:rsidP="007A4D88">
      <w:pPr>
        <w:pStyle w:val="ListParagraph"/>
        <w:numPr>
          <w:ilvl w:val="1"/>
          <w:numId w:val="4"/>
        </w:numPr>
      </w:pPr>
      <w:r>
        <w:t>Associate Member Pending Centres (those in hibernation or application without voting rights): 22</w:t>
      </w:r>
    </w:p>
    <w:p w14:paraId="3B635EB7" w14:textId="615D53A1" w:rsidR="007A4D88" w:rsidRDefault="005148A0" w:rsidP="007A4D88">
      <w:pPr>
        <w:pStyle w:val="ListParagraph"/>
        <w:numPr>
          <w:ilvl w:val="1"/>
          <w:numId w:val="4"/>
        </w:numPr>
      </w:pPr>
      <w:r>
        <w:t xml:space="preserve">Associate Member </w:t>
      </w:r>
      <w:r w:rsidR="007A4D88">
        <w:t>Endorsed ELT Professionals</w:t>
      </w:r>
      <w:r>
        <w:t xml:space="preserve">: </w:t>
      </w:r>
      <w:r w:rsidR="007A4D88">
        <w:t>6</w:t>
      </w:r>
    </w:p>
    <w:p w14:paraId="1B8C4503" w14:textId="3BC992D3" w:rsidR="007A4D88" w:rsidRDefault="007A4D88" w:rsidP="007A4D88">
      <w:pPr>
        <w:pStyle w:val="ListParagraph"/>
        <w:numPr>
          <w:ilvl w:val="1"/>
          <w:numId w:val="4"/>
        </w:numPr>
      </w:pPr>
      <w:r>
        <w:t>Associate Member Organisations (</w:t>
      </w:r>
      <w:proofErr w:type="spellStart"/>
      <w:proofErr w:type="gramStart"/>
      <w:r>
        <w:t>ie</w:t>
      </w:r>
      <w:proofErr w:type="spellEnd"/>
      <w:proofErr w:type="gramEnd"/>
      <w:r>
        <w:t xml:space="preserve"> Endorsed Education Agents, Service Organisations): 13</w:t>
      </w:r>
    </w:p>
    <w:p w14:paraId="3F12784D" w14:textId="4DE072C9" w:rsidR="005148A0" w:rsidRPr="00CC51D0" w:rsidRDefault="005148A0" w:rsidP="005148A0">
      <w:pPr>
        <w:pStyle w:val="ListParagraph"/>
        <w:numPr>
          <w:ilvl w:val="1"/>
          <w:numId w:val="4"/>
        </w:numPr>
      </w:pPr>
      <w:r>
        <w:t>Associate Member Individuals (unendorsed): 28</w:t>
      </w:r>
    </w:p>
    <w:p w14:paraId="656C01AE" w14:textId="5A183669" w:rsidR="009A0271" w:rsidRPr="00CC51D0" w:rsidRDefault="004A5327" w:rsidP="009A0271">
      <w:pPr>
        <w:pStyle w:val="ListParagraph"/>
        <w:numPr>
          <w:ilvl w:val="0"/>
          <w:numId w:val="4"/>
        </w:numPr>
      </w:pPr>
      <w:r w:rsidRPr="00CC51D0">
        <w:t xml:space="preserve">Members are situated mostly in Australia with </w:t>
      </w:r>
      <w:r w:rsidR="009A0271" w:rsidRPr="00CC51D0">
        <w:t>approximately 10% international.</w:t>
      </w:r>
    </w:p>
    <w:p w14:paraId="7F75BA33" w14:textId="081075CA" w:rsidR="00C412AB" w:rsidRPr="00CC51D0" w:rsidRDefault="009A0271" w:rsidP="00B36D09">
      <w:pPr>
        <w:pStyle w:val="ListParagraph"/>
        <w:numPr>
          <w:ilvl w:val="0"/>
          <w:numId w:val="4"/>
        </w:numPr>
      </w:pPr>
      <w:r w:rsidRPr="00CC51D0">
        <w:t>NEAS</w:t>
      </w:r>
      <w:r w:rsidR="00C412AB" w:rsidRPr="00CC51D0">
        <w:t xml:space="preserve"> delivers quality assurance services to four distinct </w:t>
      </w:r>
      <w:r w:rsidR="000D3B37" w:rsidRPr="00CC51D0">
        <w:t>groups of the ELT Community: Quality Centres, Quality Education Agents, Quality Products and Services and Quality ELT Professionals.</w:t>
      </w:r>
    </w:p>
    <w:p w14:paraId="58462D75" w14:textId="4552D6A8" w:rsidR="00B36D09" w:rsidRPr="00CC51D0" w:rsidRDefault="00B36D09" w:rsidP="00B36D09">
      <w:pPr>
        <w:pStyle w:val="ListParagraph"/>
        <w:numPr>
          <w:ilvl w:val="0"/>
          <w:numId w:val="4"/>
        </w:numPr>
      </w:pPr>
      <w:r w:rsidRPr="00CC51D0">
        <w:t xml:space="preserve">Since 1 July 2020, there have been 1990 new individuals registered in NEAS’s HubSpot CRM with 308 course completions on </w:t>
      </w:r>
      <w:proofErr w:type="spellStart"/>
      <w:r w:rsidRPr="00CC51D0">
        <w:t>LearnDash</w:t>
      </w:r>
      <w:proofErr w:type="spellEnd"/>
      <w:r w:rsidRPr="00CC51D0">
        <w:t xml:space="preserve"> (NEAS </w:t>
      </w:r>
      <w:r w:rsidR="00055C4F" w:rsidRPr="00CC51D0">
        <w:t>LMS</w:t>
      </w:r>
      <w:r w:rsidRPr="00CC51D0">
        <w:t xml:space="preserve">). 180 individuals have been listed on the </w:t>
      </w:r>
      <w:r w:rsidR="00055C4F" w:rsidRPr="00CC51D0">
        <w:t xml:space="preserve">NEAS </w:t>
      </w:r>
      <w:r w:rsidRPr="00CC51D0">
        <w:t xml:space="preserve">ELT Professional website with </w:t>
      </w:r>
      <w:r w:rsidR="00AA6B7E">
        <w:t>7</w:t>
      </w:r>
      <w:r w:rsidRPr="00CC51D0">
        <w:t xml:space="preserve"> individuals completing the capstone course Master Practitioner</w:t>
      </w:r>
      <w:r w:rsidR="00055C4F" w:rsidRPr="00CC51D0">
        <w:t xml:space="preserve"> in ELT.</w:t>
      </w:r>
    </w:p>
    <w:p w14:paraId="42BF13B0" w14:textId="248F6A47" w:rsidR="00957887" w:rsidRPr="00CC51D0" w:rsidRDefault="00B36D09" w:rsidP="00B36D09">
      <w:pPr>
        <w:pStyle w:val="ListParagraph"/>
        <w:numPr>
          <w:ilvl w:val="0"/>
          <w:numId w:val="4"/>
        </w:numPr>
      </w:pPr>
      <w:r w:rsidRPr="00CC51D0">
        <w:t>Currently five badges are being offered to individuals for completion of various professional development and quality assurance activit</w:t>
      </w:r>
      <w:r w:rsidR="00146834" w:rsidRPr="00CC51D0">
        <w:t>ies</w:t>
      </w:r>
      <w:r w:rsidRPr="00CC51D0">
        <w:t xml:space="preserve">: Core Courses, Specialisation, Master Practitioner, Endorsed ELT Professional and Associate Member. 180 individuals are listed on the website, with 87 </w:t>
      </w:r>
      <w:r w:rsidR="00146834" w:rsidRPr="00CC51D0">
        <w:t xml:space="preserve">current </w:t>
      </w:r>
      <w:r w:rsidRPr="00CC51D0">
        <w:t>badges awarded in total.</w:t>
      </w:r>
      <w:r w:rsidR="002E7586">
        <w:t xml:space="preserve"> There is the intention to release two new badges for individuals in early January 2022: “</w:t>
      </w:r>
      <w:r w:rsidR="00AA6B7E">
        <w:t xml:space="preserve">ELT </w:t>
      </w:r>
      <w:r w:rsidR="002E7586">
        <w:t xml:space="preserve">Qualifications Certified” and “Academic Manager Qualifications Certified”. </w:t>
      </w:r>
    </w:p>
    <w:p w14:paraId="7830D153" w14:textId="75BA01AE" w:rsidR="00C412AB" w:rsidRPr="00CC51D0" w:rsidRDefault="00C412AB" w:rsidP="00B36D09">
      <w:pPr>
        <w:pStyle w:val="ListParagraph"/>
        <w:numPr>
          <w:ilvl w:val="0"/>
          <w:numId w:val="4"/>
        </w:numPr>
      </w:pPr>
      <w:r w:rsidRPr="00CC51D0">
        <w:t xml:space="preserve">Organisations are currently also offered up to seven badges for their quality assurance activity namely 25 Years Quality Commitment, Endorsed Centre, Endorsed Online Course, Endorsed ELT Qualifications, Endorsed Premium Provider, Endorsed Education Agent, Endorsed Product </w:t>
      </w:r>
      <w:r w:rsidR="00146834" w:rsidRPr="00CC51D0">
        <w:t>&amp;</w:t>
      </w:r>
      <w:r w:rsidRPr="00CC51D0">
        <w:t xml:space="preserve"> Services. 199 organisations collectively hold 329 badges that need to be tracked and monitored.</w:t>
      </w:r>
    </w:p>
    <w:p w14:paraId="0D9D6211" w14:textId="66C0FBBC" w:rsidR="00CD2E7E" w:rsidRPr="00CC51D0" w:rsidRDefault="00CD2E7E" w:rsidP="00B36D09">
      <w:pPr>
        <w:pStyle w:val="ListParagraph"/>
        <w:numPr>
          <w:ilvl w:val="0"/>
          <w:numId w:val="4"/>
        </w:numPr>
      </w:pPr>
      <w:r w:rsidRPr="00CC51D0">
        <w:t xml:space="preserve">NEAS Australia’s current tech stack is fully cloud based and includes </w:t>
      </w:r>
      <w:bookmarkStart w:id="0" w:name="_Hlk84328163"/>
      <w:r w:rsidRPr="00CC51D0">
        <w:t xml:space="preserve">HubSpot as its CRM, with use of Xero (financial reporting and invoicing), Word Press (website), </w:t>
      </w:r>
      <w:proofErr w:type="spellStart"/>
      <w:r w:rsidRPr="00CC51D0">
        <w:t>LearnDash</w:t>
      </w:r>
      <w:proofErr w:type="spellEnd"/>
      <w:r w:rsidRPr="00CC51D0">
        <w:t xml:space="preserve"> (LMS), Campaign Monitor (newsletters), </w:t>
      </w:r>
      <w:proofErr w:type="spellStart"/>
      <w:r w:rsidRPr="00CC51D0">
        <w:t>Jotform</w:t>
      </w:r>
      <w:proofErr w:type="spellEnd"/>
      <w:r w:rsidRPr="00CC51D0">
        <w:t xml:space="preserve"> (forms, </w:t>
      </w:r>
      <w:proofErr w:type="gramStart"/>
      <w:r w:rsidRPr="00CC51D0">
        <w:t>surveys</w:t>
      </w:r>
      <w:proofErr w:type="gramEnd"/>
      <w:r w:rsidRPr="00CC51D0">
        <w:t xml:space="preserve"> and health checks), </w:t>
      </w:r>
      <w:r w:rsidR="00694B77" w:rsidRPr="00CC51D0">
        <w:t xml:space="preserve">Zoom (phone, meetings, webinars), </w:t>
      </w:r>
      <w:r w:rsidRPr="00CC51D0">
        <w:t xml:space="preserve">Microsoft 365 (emailing and software), </w:t>
      </w:r>
      <w:r w:rsidR="00573F73" w:rsidRPr="00CC51D0">
        <w:t>Google Suite (internal files including client QA reporting)</w:t>
      </w:r>
      <w:r w:rsidRPr="00CC51D0">
        <w:t xml:space="preserve"> and a legacy CRM hosted with Amazon</w:t>
      </w:r>
      <w:bookmarkEnd w:id="0"/>
      <w:r w:rsidR="00573F73" w:rsidRPr="00CC51D0">
        <w:t>.</w:t>
      </w:r>
      <w:r w:rsidR="00662EE8" w:rsidRPr="00CC51D0">
        <w:t xml:space="preserve"> A full review of the NEAS Tech Stack was undertaken</w:t>
      </w:r>
      <w:r w:rsidR="00055C4F" w:rsidRPr="00CC51D0">
        <w:t xml:space="preserve"> in August 2021, the results of which are included in </w:t>
      </w:r>
      <w:hyperlink r:id="rId8" w:history="1">
        <w:r w:rsidR="00055C4F" w:rsidRPr="005523AE">
          <w:rPr>
            <w:rStyle w:val="Hyperlink"/>
          </w:rPr>
          <w:t>App</w:t>
        </w:r>
        <w:r w:rsidR="00055C4F" w:rsidRPr="005523AE">
          <w:rPr>
            <w:rStyle w:val="Hyperlink"/>
          </w:rPr>
          <w:t>e</w:t>
        </w:r>
        <w:r w:rsidR="00055C4F" w:rsidRPr="005523AE">
          <w:rPr>
            <w:rStyle w:val="Hyperlink"/>
          </w:rPr>
          <w:t>ndix A</w:t>
        </w:r>
      </w:hyperlink>
      <w:r w:rsidR="00662EE8" w:rsidRPr="00CC51D0">
        <w:t>.</w:t>
      </w:r>
    </w:p>
    <w:p w14:paraId="72857199" w14:textId="6C354DC1" w:rsidR="00957887" w:rsidRPr="00CC51D0" w:rsidRDefault="00957887">
      <w:pPr>
        <w:rPr>
          <w:b/>
          <w:bCs/>
        </w:rPr>
      </w:pPr>
      <w:r w:rsidRPr="00CC51D0">
        <w:rPr>
          <w:b/>
          <w:bCs/>
        </w:rPr>
        <w:t>KEY BENEFITS</w:t>
      </w:r>
      <w:r w:rsidR="005523AE">
        <w:rPr>
          <w:b/>
          <w:bCs/>
        </w:rPr>
        <w:t xml:space="preserve"> OF NEAS PROESSIONAL</w:t>
      </w:r>
    </w:p>
    <w:p w14:paraId="7C88BADE" w14:textId="1DBA2824" w:rsidR="00BD0374" w:rsidRPr="00CC51D0" w:rsidRDefault="00BD0374" w:rsidP="008941F8">
      <w:pPr>
        <w:pStyle w:val="ListParagraph"/>
        <w:numPr>
          <w:ilvl w:val="0"/>
          <w:numId w:val="6"/>
        </w:numPr>
      </w:pPr>
      <w:r w:rsidRPr="00CC51D0">
        <w:t xml:space="preserve">Advocacy </w:t>
      </w:r>
      <w:r w:rsidR="00146834" w:rsidRPr="00CC51D0">
        <w:t xml:space="preserve">and representation </w:t>
      </w:r>
      <w:r w:rsidRPr="00CC51D0">
        <w:t xml:space="preserve">of English language teaching professionals, </w:t>
      </w:r>
      <w:proofErr w:type="gramStart"/>
      <w:r w:rsidRPr="00CC51D0">
        <w:t>profession</w:t>
      </w:r>
      <w:proofErr w:type="gramEnd"/>
      <w:r w:rsidRPr="00CC51D0">
        <w:t xml:space="preserve"> and professionalism.</w:t>
      </w:r>
    </w:p>
    <w:p w14:paraId="24AF82EB" w14:textId="3FE07126" w:rsidR="004A5327" w:rsidRPr="00CC51D0" w:rsidRDefault="004A5327" w:rsidP="008941F8">
      <w:pPr>
        <w:pStyle w:val="ListParagraph"/>
        <w:numPr>
          <w:ilvl w:val="0"/>
          <w:numId w:val="6"/>
        </w:numPr>
      </w:pPr>
      <w:r w:rsidRPr="00CC51D0">
        <w:t>More support services for English language teachers in Australia</w:t>
      </w:r>
      <w:r w:rsidR="00146834" w:rsidRPr="00CC51D0">
        <w:t xml:space="preserve"> and ASEAN</w:t>
      </w:r>
      <w:r w:rsidR="00BD0374" w:rsidRPr="00CC51D0">
        <w:t>.</w:t>
      </w:r>
    </w:p>
    <w:p w14:paraId="4875F67D" w14:textId="07FFCECD" w:rsidR="00957887" w:rsidRPr="00CC51D0" w:rsidRDefault="008941F8" w:rsidP="008941F8">
      <w:pPr>
        <w:pStyle w:val="ListParagraph"/>
        <w:numPr>
          <w:ilvl w:val="0"/>
          <w:numId w:val="6"/>
        </w:numPr>
      </w:pPr>
      <w:r w:rsidRPr="00CC51D0">
        <w:t>Increased membership</w:t>
      </w:r>
      <w:r w:rsidR="00BD0374" w:rsidRPr="00CC51D0">
        <w:t xml:space="preserve"> for NEAS.</w:t>
      </w:r>
    </w:p>
    <w:p w14:paraId="71E4EE50" w14:textId="51A5DC50" w:rsidR="004A5327" w:rsidRPr="00CC51D0" w:rsidRDefault="004A5327" w:rsidP="008941F8">
      <w:pPr>
        <w:pStyle w:val="ListParagraph"/>
        <w:numPr>
          <w:ilvl w:val="0"/>
          <w:numId w:val="6"/>
        </w:numPr>
      </w:pPr>
      <w:r w:rsidRPr="00CC51D0">
        <w:t>Increased visibility and credibility of NEAS</w:t>
      </w:r>
      <w:r w:rsidR="00146834" w:rsidRPr="00CC51D0">
        <w:t>, including government and regulators</w:t>
      </w:r>
      <w:r w:rsidR="00BD0374" w:rsidRPr="00CC51D0">
        <w:t>.</w:t>
      </w:r>
    </w:p>
    <w:p w14:paraId="2D433EA3" w14:textId="614B08B6" w:rsidR="00055C4F" w:rsidRPr="00CC51D0" w:rsidRDefault="004A5327" w:rsidP="00055C4F">
      <w:pPr>
        <w:pStyle w:val="ListParagraph"/>
        <w:numPr>
          <w:ilvl w:val="0"/>
          <w:numId w:val="6"/>
        </w:numPr>
      </w:pPr>
      <w:r w:rsidRPr="00CC51D0">
        <w:t xml:space="preserve">Increased long term revenue through membership fees, endorsement services, </w:t>
      </w:r>
      <w:r w:rsidR="00BD0374" w:rsidRPr="00CC51D0">
        <w:t xml:space="preserve">education delivery, </w:t>
      </w:r>
      <w:proofErr w:type="gramStart"/>
      <w:r w:rsidRPr="00CC51D0">
        <w:t>sponsorship</w:t>
      </w:r>
      <w:proofErr w:type="gramEnd"/>
      <w:r w:rsidR="00BD0374" w:rsidRPr="00CC51D0">
        <w:t xml:space="preserve"> and </w:t>
      </w:r>
      <w:r w:rsidRPr="00CC51D0">
        <w:t>third-party product sales</w:t>
      </w:r>
      <w:r w:rsidR="00BD0374" w:rsidRPr="00CC51D0">
        <w:t>.</w:t>
      </w:r>
    </w:p>
    <w:p w14:paraId="44F9CC3F" w14:textId="41BF0DD4" w:rsidR="00957887" w:rsidRPr="00CC51D0" w:rsidRDefault="00957887">
      <w:pPr>
        <w:rPr>
          <w:b/>
          <w:bCs/>
        </w:rPr>
      </w:pPr>
      <w:r w:rsidRPr="00CC51D0">
        <w:rPr>
          <w:b/>
          <w:bCs/>
        </w:rPr>
        <w:t>PROJECT SCOPE</w:t>
      </w:r>
    </w:p>
    <w:p w14:paraId="1E079339" w14:textId="13546EA4" w:rsidR="00EF6E37" w:rsidRPr="00CC51D0" w:rsidRDefault="00EF6E37" w:rsidP="00BD0374">
      <w:pPr>
        <w:pStyle w:val="ListParagraph"/>
        <w:numPr>
          <w:ilvl w:val="0"/>
          <w:numId w:val="7"/>
        </w:numPr>
      </w:pPr>
      <w:r w:rsidRPr="00CC51D0">
        <w:t xml:space="preserve">This 18-month project focuses on establishment and promotion of NEAS Professional – a discrete </w:t>
      </w:r>
      <w:r w:rsidR="005523AE">
        <w:t>professional arm</w:t>
      </w:r>
      <w:r w:rsidRPr="00CC51D0">
        <w:t xml:space="preserve"> of NEAS Australia servicing English language teaching professionals (</w:t>
      </w:r>
      <w:r w:rsidR="00AA6B7E">
        <w:t>ELT Te</w:t>
      </w:r>
      <w:r w:rsidRPr="00CC51D0">
        <w:t>achers and Academic Managers).</w:t>
      </w:r>
    </w:p>
    <w:p w14:paraId="4C089A63" w14:textId="46098C1E" w:rsidR="00EF6E37" w:rsidRPr="00CC51D0" w:rsidRDefault="00EF6E37" w:rsidP="00BD0374">
      <w:pPr>
        <w:pStyle w:val="ListParagraph"/>
        <w:numPr>
          <w:ilvl w:val="0"/>
          <w:numId w:val="7"/>
        </w:numPr>
      </w:pPr>
      <w:r w:rsidRPr="00CC51D0">
        <w:t xml:space="preserve">This specifically involves development of the NEAS LMS, </w:t>
      </w:r>
      <w:r w:rsidR="005F1942" w:rsidRPr="00CC51D0">
        <w:t xml:space="preserve">minor </w:t>
      </w:r>
      <w:r w:rsidRPr="00CC51D0">
        <w:t xml:space="preserve">changes to the </w:t>
      </w:r>
      <w:r w:rsidR="005F1942" w:rsidRPr="00CC51D0">
        <w:t xml:space="preserve">existing </w:t>
      </w:r>
      <w:r w:rsidRPr="00CC51D0">
        <w:t xml:space="preserve">constitution, review and upgrades to the NEAS CRM </w:t>
      </w:r>
      <w:proofErr w:type="spellStart"/>
      <w:r w:rsidRPr="00CC51D0">
        <w:t>Hubspot</w:t>
      </w:r>
      <w:proofErr w:type="spellEnd"/>
      <w:r w:rsidRPr="00CC51D0">
        <w:t xml:space="preserve">, </w:t>
      </w:r>
      <w:r w:rsidR="002E7586">
        <w:t xml:space="preserve">review and upgrades to NEAS financial software XERO, </w:t>
      </w:r>
      <w:r w:rsidRPr="00CC51D0">
        <w:t>website enhancements</w:t>
      </w:r>
      <w:r w:rsidR="005F1942" w:rsidRPr="00CC51D0">
        <w:t xml:space="preserve"> including an exclusive member’s area</w:t>
      </w:r>
      <w:r w:rsidRPr="00CC51D0">
        <w:t>, program and course creation and establishment of policies, procedures</w:t>
      </w:r>
      <w:r w:rsidR="00F84FBF" w:rsidRPr="00CC51D0">
        <w:t xml:space="preserve"> and systems to source, recruit, engage, certify and develop English language teachers and Academic Managers</w:t>
      </w:r>
      <w:r w:rsidR="00146834" w:rsidRPr="00CC51D0">
        <w:t xml:space="preserve"> in the ELT Community initially in Australia and then more widely in ASEAN</w:t>
      </w:r>
      <w:r w:rsidR="00F84FBF" w:rsidRPr="00CC51D0">
        <w:t>.</w:t>
      </w:r>
    </w:p>
    <w:p w14:paraId="2FD3F015" w14:textId="51436DE5" w:rsidR="009A0271" w:rsidRPr="00CC51D0" w:rsidRDefault="009A0271" w:rsidP="00BD0374">
      <w:pPr>
        <w:pStyle w:val="ListParagraph"/>
        <w:numPr>
          <w:ilvl w:val="0"/>
          <w:numId w:val="7"/>
        </w:numPr>
      </w:pPr>
      <w:r w:rsidRPr="00CC51D0">
        <w:t xml:space="preserve">Services </w:t>
      </w:r>
      <w:r w:rsidR="00EF6E37" w:rsidRPr="00CC51D0">
        <w:t xml:space="preserve">for development in this project </w:t>
      </w:r>
      <w:r w:rsidRPr="00CC51D0">
        <w:t xml:space="preserve">include annual membership, qualification accreditation, endorsement, </w:t>
      </w:r>
      <w:proofErr w:type="gramStart"/>
      <w:r w:rsidRPr="00CC51D0">
        <w:t>badges</w:t>
      </w:r>
      <w:proofErr w:type="gramEnd"/>
      <w:r w:rsidRPr="00CC51D0">
        <w:t xml:space="preserve"> and micro</w:t>
      </w:r>
      <w:r w:rsidR="00C3280E" w:rsidRPr="00CC51D0">
        <w:t>-</w:t>
      </w:r>
      <w:r w:rsidRPr="00CC51D0">
        <w:t>credentials, continuing professional development, CPD points earnings, academic manager accreditation and awards.</w:t>
      </w:r>
    </w:p>
    <w:p w14:paraId="59824E43" w14:textId="49AA92F0" w:rsidR="00BD0374" w:rsidRPr="00CC51D0" w:rsidRDefault="00BD0374" w:rsidP="00BD0374">
      <w:pPr>
        <w:pStyle w:val="ListParagraph"/>
        <w:numPr>
          <w:ilvl w:val="0"/>
          <w:numId w:val="7"/>
        </w:numPr>
      </w:pPr>
      <w:r w:rsidRPr="00CC51D0">
        <w:t xml:space="preserve">Services and membership would initially be extended to 180 ELT professionals </w:t>
      </w:r>
      <w:hyperlink r:id="rId9" w:history="1">
        <w:r w:rsidRPr="00CC51D0">
          <w:rPr>
            <w:rStyle w:val="Hyperlink"/>
          </w:rPr>
          <w:t>currently listed on the NEAS website.</w:t>
        </w:r>
      </w:hyperlink>
    </w:p>
    <w:p w14:paraId="5DF094AD" w14:textId="5B510BA1" w:rsidR="00BD0374" w:rsidRPr="00CC51D0" w:rsidRDefault="00BD0374" w:rsidP="00BD0374">
      <w:pPr>
        <w:pStyle w:val="ListParagraph"/>
        <w:numPr>
          <w:ilvl w:val="0"/>
          <w:numId w:val="7"/>
        </w:numPr>
      </w:pPr>
      <w:r w:rsidRPr="00CC51D0">
        <w:t>This would then be extended to 1,900 teachers in the NEAS CRM database.</w:t>
      </w:r>
    </w:p>
    <w:p w14:paraId="20964238" w14:textId="0C1ADADC" w:rsidR="009A0271" w:rsidRPr="00CC51D0" w:rsidRDefault="00BD0374" w:rsidP="009A0271">
      <w:pPr>
        <w:pStyle w:val="ListParagraph"/>
        <w:numPr>
          <w:ilvl w:val="0"/>
          <w:numId w:val="7"/>
        </w:numPr>
      </w:pPr>
      <w:r w:rsidRPr="00CC51D0">
        <w:t>A further phase would look at expansion to an estimated 7,500 teachers at NEAS endorsed centres globally.</w:t>
      </w:r>
    </w:p>
    <w:p w14:paraId="7D4AED47" w14:textId="1C18A9F8" w:rsidR="00EF6E37" w:rsidRPr="00CC51D0" w:rsidRDefault="00EF6E37" w:rsidP="009A0271">
      <w:pPr>
        <w:pStyle w:val="ListParagraph"/>
        <w:numPr>
          <w:ilvl w:val="0"/>
          <w:numId w:val="7"/>
        </w:numPr>
      </w:pPr>
      <w:r w:rsidRPr="00CC51D0">
        <w:t>Further development would be made to the Master Practitioner in ELT and partner universities and institutions would be sought for recognition of the NEAS Master Practitioner in ELT Award</w:t>
      </w:r>
      <w:r w:rsidR="00AA6B7E">
        <w:t xml:space="preserve"> as RPL for ELT Qualifications</w:t>
      </w:r>
      <w:r w:rsidRPr="00CC51D0">
        <w:t>.</w:t>
      </w:r>
    </w:p>
    <w:p w14:paraId="2993CB32" w14:textId="41F14EDD" w:rsidR="00EF6E37" w:rsidRPr="00CC51D0" w:rsidRDefault="00EF6E37" w:rsidP="009A0271">
      <w:pPr>
        <w:pStyle w:val="ListParagraph"/>
        <w:numPr>
          <w:ilvl w:val="0"/>
          <w:numId w:val="7"/>
        </w:numPr>
      </w:pPr>
      <w:r w:rsidRPr="00CC51D0">
        <w:t xml:space="preserve">Governance and management of </w:t>
      </w:r>
      <w:r w:rsidR="00F84FBF" w:rsidRPr="00CC51D0">
        <w:t xml:space="preserve">NEAS Professional </w:t>
      </w:r>
      <w:r w:rsidR="00C05792">
        <w:t xml:space="preserve">activities </w:t>
      </w:r>
      <w:r w:rsidR="00F84FBF" w:rsidRPr="00CC51D0">
        <w:t xml:space="preserve">would be retained by the </w:t>
      </w:r>
      <w:r w:rsidR="001D78C6" w:rsidRPr="00CC51D0">
        <w:t xml:space="preserve">NEAS Australia </w:t>
      </w:r>
      <w:r w:rsidR="00F84FBF" w:rsidRPr="00CC51D0">
        <w:t xml:space="preserve">CEO and </w:t>
      </w:r>
      <w:r w:rsidR="005523AE">
        <w:t xml:space="preserve">potentially a sub-committee of </w:t>
      </w:r>
      <w:r w:rsidR="00F84FBF" w:rsidRPr="00CC51D0">
        <w:t>the NEAS board, reporting to the NEAS Board.</w:t>
      </w:r>
    </w:p>
    <w:p w14:paraId="174200AC" w14:textId="6FEBE66C" w:rsidR="001D78C6" w:rsidRPr="00CC51D0" w:rsidRDefault="00F84FBF" w:rsidP="001D78C6">
      <w:pPr>
        <w:pStyle w:val="ListParagraph"/>
        <w:numPr>
          <w:ilvl w:val="0"/>
          <w:numId w:val="7"/>
        </w:numPr>
      </w:pPr>
      <w:r w:rsidRPr="00CC51D0">
        <w:t>There will be a required amendment to the constitution to include endorsed agents, endorsed service organisations and endorsed ELT professionals as Full Members (upon endorsement) while noting that if more than one full member belongs or is employed by another full member, they receive Associate Member voting rights at the AGM.</w:t>
      </w:r>
      <w:r w:rsidR="00AA6B7E">
        <w:t xml:space="preserve"> There would need to be an EGM to approve these changes.</w:t>
      </w:r>
    </w:p>
    <w:p w14:paraId="2BEC1FAE" w14:textId="7E32388C" w:rsidR="00957887" w:rsidRPr="00CC51D0" w:rsidRDefault="00957887">
      <w:pPr>
        <w:rPr>
          <w:b/>
          <w:bCs/>
        </w:rPr>
      </w:pPr>
      <w:r w:rsidRPr="00CC51D0">
        <w:rPr>
          <w:b/>
          <w:bCs/>
        </w:rPr>
        <w:t>INVESTMENT AND PAYOFF</w:t>
      </w:r>
    </w:p>
    <w:p w14:paraId="67B03D71" w14:textId="40A6EFAC" w:rsidR="009A0271" w:rsidRPr="00CC51D0" w:rsidRDefault="00DF372F" w:rsidP="00334DEE">
      <w:pPr>
        <w:pStyle w:val="ListParagraph"/>
        <w:numPr>
          <w:ilvl w:val="0"/>
          <w:numId w:val="11"/>
        </w:numPr>
      </w:pPr>
      <w:bookmarkStart w:id="1" w:name="_Hlk82240294"/>
      <w:r w:rsidRPr="00CC51D0">
        <w:t>There is a</w:t>
      </w:r>
      <w:r w:rsidR="00147FB7" w:rsidRPr="00CC51D0">
        <w:t xml:space="preserve">n </w:t>
      </w:r>
      <w:r w:rsidRPr="00CC51D0">
        <w:t>investment of $</w:t>
      </w:r>
      <w:r w:rsidR="004F4868">
        <w:t>23</w:t>
      </w:r>
      <w:r w:rsidR="00A87CF1">
        <w:t>6</w:t>
      </w:r>
      <w:r w:rsidRPr="00CC51D0">
        <w:t xml:space="preserve">K </w:t>
      </w:r>
      <w:r w:rsidR="009F667F" w:rsidRPr="00CC51D0">
        <w:t>for</w:t>
      </w:r>
      <w:r w:rsidR="006403C9" w:rsidRPr="00CC51D0">
        <w:t xml:space="preserve"> this project</w:t>
      </w:r>
      <w:r w:rsidR="00206A99" w:rsidRPr="00CC51D0">
        <w:t xml:space="preserve"> over </w:t>
      </w:r>
      <w:r w:rsidR="004F4868">
        <w:t>2</w:t>
      </w:r>
      <w:r w:rsidR="005523AE">
        <w:t>4</w:t>
      </w:r>
      <w:r w:rsidR="004F4868">
        <w:t xml:space="preserve"> months</w:t>
      </w:r>
      <w:r w:rsidR="00AA6B7E">
        <w:t xml:space="preserve">. </w:t>
      </w:r>
      <w:r w:rsidRPr="00CC51D0">
        <w:t xml:space="preserve">$27K </w:t>
      </w:r>
      <w:r w:rsidR="001D78C6" w:rsidRPr="00CC51D0">
        <w:t xml:space="preserve">has </w:t>
      </w:r>
      <w:r w:rsidRPr="00CC51D0">
        <w:t xml:space="preserve">already </w:t>
      </w:r>
      <w:r w:rsidR="001D78C6" w:rsidRPr="00CC51D0">
        <w:t xml:space="preserve">been </w:t>
      </w:r>
      <w:r w:rsidRPr="00CC51D0">
        <w:t>approved</w:t>
      </w:r>
      <w:r w:rsidR="00D62A0E">
        <w:t xml:space="preserve"> in FY22 Budget and a further $43K is unbudgeted and being sought approval</w:t>
      </w:r>
      <w:r w:rsidR="00AA6B7E">
        <w:t xml:space="preserve"> for expenditure in FY22. This cost</w:t>
      </w:r>
      <w:r w:rsidR="00A87CF1">
        <w:t xml:space="preserve"> is for </w:t>
      </w:r>
      <w:r w:rsidRPr="00CC51D0">
        <w:t>appointment of a new role of Education Manager in January 2022</w:t>
      </w:r>
      <w:r w:rsidR="00A87CF1">
        <w:t>. M</w:t>
      </w:r>
      <w:r w:rsidR="006403C9" w:rsidRPr="00CC51D0">
        <w:t>arketing and campaigns to promote the service to teachers</w:t>
      </w:r>
      <w:r w:rsidR="001D78C6" w:rsidRPr="00CC51D0">
        <w:t xml:space="preserve"> and Academic Managers</w:t>
      </w:r>
      <w:r w:rsidR="00A87CF1">
        <w:t xml:space="preserve"> are already budgeted in FY22</w:t>
      </w:r>
      <w:r w:rsidR="006403C9" w:rsidRPr="00CC51D0">
        <w:t>.</w:t>
      </w:r>
      <w:r w:rsidR="005F1942" w:rsidRPr="00CC51D0">
        <w:t xml:space="preserve"> </w:t>
      </w:r>
      <w:r w:rsidR="00A87CF1">
        <w:t>All other investment will need to be included in FY23 Budget for board approval in April 2022.</w:t>
      </w:r>
    </w:p>
    <w:p w14:paraId="57991F09" w14:textId="35649DD4" w:rsidR="00B642DB" w:rsidRPr="00CC51D0" w:rsidRDefault="00CD01E0" w:rsidP="00334DEE">
      <w:pPr>
        <w:pStyle w:val="ListParagraph"/>
        <w:numPr>
          <w:ilvl w:val="0"/>
          <w:numId w:val="11"/>
        </w:numPr>
      </w:pPr>
      <w:r>
        <w:t xml:space="preserve">No direct revenue is expected from this activity in FY22. </w:t>
      </w:r>
      <w:r w:rsidR="00B642DB" w:rsidRPr="00CC51D0">
        <w:t xml:space="preserve">The key payoff for this investment is creation of </w:t>
      </w:r>
      <w:r w:rsidR="00BF1F15" w:rsidRPr="00CC51D0">
        <w:t>four</w:t>
      </w:r>
      <w:r w:rsidR="00B642DB" w:rsidRPr="00CC51D0">
        <w:t xml:space="preserve"> new </w:t>
      </w:r>
      <w:r w:rsidR="004F4868">
        <w:t xml:space="preserve">ongoing </w:t>
      </w:r>
      <w:r w:rsidR="00B642DB" w:rsidRPr="00CC51D0">
        <w:t>revenue streams</w:t>
      </w:r>
      <w:r>
        <w:t xml:space="preserve"> from FY23</w:t>
      </w:r>
      <w:r w:rsidR="00901F0F">
        <w:t>, with a potential additional revenue of $253K</w:t>
      </w:r>
      <w:r w:rsidR="005523AE">
        <w:t xml:space="preserve"> per annum from FY23</w:t>
      </w:r>
      <w:r w:rsidR="00B642DB" w:rsidRPr="00CC51D0">
        <w:t>:</w:t>
      </w:r>
    </w:p>
    <w:p w14:paraId="57F1139A" w14:textId="325450AA" w:rsidR="00B642DB" w:rsidRPr="00CC51D0" w:rsidRDefault="00B642DB" w:rsidP="001D78C6">
      <w:pPr>
        <w:pStyle w:val="ListParagraph"/>
        <w:numPr>
          <w:ilvl w:val="1"/>
          <w:numId w:val="15"/>
        </w:numPr>
      </w:pPr>
      <w:r w:rsidRPr="00CC51D0">
        <w:t>Revenue from annual membership fees for</w:t>
      </w:r>
      <w:r w:rsidR="00CD01E0">
        <w:t xml:space="preserve"> independent</w:t>
      </w:r>
      <w:r w:rsidRPr="00CC51D0">
        <w:t xml:space="preserve"> individuals</w:t>
      </w:r>
      <w:r w:rsidR="00CD01E0">
        <w:t xml:space="preserve">, </w:t>
      </w:r>
      <w:r w:rsidR="00901F0F">
        <w:t>potential</w:t>
      </w:r>
      <w:r w:rsidR="00CD01E0">
        <w:t xml:space="preserve"> in FY23 to be $1</w:t>
      </w:r>
      <w:r w:rsidR="00901F0F">
        <w:t>4</w:t>
      </w:r>
      <w:r w:rsidR="00CD01E0">
        <w:t>K</w:t>
      </w:r>
      <w:r w:rsidR="00901F0F">
        <w:t xml:space="preserve"> (target 50 individual Associate Members @ $275)</w:t>
      </w:r>
      <w:r w:rsidR="00CD01E0">
        <w:t>.</w:t>
      </w:r>
    </w:p>
    <w:p w14:paraId="30B67AC6" w14:textId="19837AD0" w:rsidR="00B642DB" w:rsidRPr="00CC51D0" w:rsidRDefault="00B642DB" w:rsidP="001D78C6">
      <w:pPr>
        <w:pStyle w:val="ListParagraph"/>
        <w:numPr>
          <w:ilvl w:val="1"/>
          <w:numId w:val="15"/>
        </w:numPr>
      </w:pPr>
      <w:r w:rsidRPr="00CC51D0">
        <w:t>Revenue through badging for 200 organisations and 7,500 teachers both directly from teachers as members and indirectly through volume badge packaging to full member centres</w:t>
      </w:r>
      <w:r w:rsidR="00AE1D78" w:rsidRPr="00CC51D0">
        <w:t xml:space="preserve"> as part of their annual membership fees</w:t>
      </w:r>
      <w:r w:rsidRPr="00CC51D0">
        <w:t>.</w:t>
      </w:r>
      <w:r w:rsidR="00CD01E0">
        <w:t xml:space="preserve"> </w:t>
      </w:r>
      <w:r w:rsidR="00901F0F">
        <w:t>Potential</w:t>
      </w:r>
      <w:r w:rsidR="00CD01E0">
        <w:t xml:space="preserve"> to be $106K in FY23.  </w:t>
      </w:r>
    </w:p>
    <w:p w14:paraId="339B0D96" w14:textId="21B5F12F" w:rsidR="00B642DB" w:rsidRPr="00CC51D0" w:rsidRDefault="00B642DB" w:rsidP="001D78C6">
      <w:pPr>
        <w:pStyle w:val="ListParagraph"/>
        <w:numPr>
          <w:ilvl w:val="1"/>
          <w:numId w:val="15"/>
        </w:numPr>
      </w:pPr>
      <w:r w:rsidRPr="00CC51D0">
        <w:t>Revenue from sales of additional professional development opportunities</w:t>
      </w:r>
      <w:r w:rsidR="00901F0F">
        <w:t xml:space="preserve"> for public (excluding conference)</w:t>
      </w:r>
      <w:r w:rsidRPr="00CC51D0">
        <w:t>.</w:t>
      </w:r>
      <w:r w:rsidR="00CD01E0">
        <w:t xml:space="preserve"> </w:t>
      </w:r>
      <w:r w:rsidR="00901F0F">
        <w:t>Potential</w:t>
      </w:r>
      <w:r w:rsidR="00CD01E0">
        <w:t xml:space="preserve"> to be $</w:t>
      </w:r>
      <w:r w:rsidR="00901F0F">
        <w:t>56K in FY23.</w:t>
      </w:r>
    </w:p>
    <w:p w14:paraId="57F654FF" w14:textId="3DD25F88" w:rsidR="00B642DB" w:rsidRDefault="00B642DB" w:rsidP="001D78C6">
      <w:pPr>
        <w:pStyle w:val="ListParagraph"/>
        <w:numPr>
          <w:ilvl w:val="1"/>
          <w:numId w:val="15"/>
        </w:numPr>
      </w:pPr>
      <w:r w:rsidRPr="00CC51D0">
        <w:t>Revenue from additional sponsorship and advertising directed to teachers and academic managers.</w:t>
      </w:r>
      <w:r w:rsidR="00901F0F">
        <w:t xml:space="preserve"> Potential to be $77K in FY23.</w:t>
      </w:r>
      <w:r w:rsidRPr="00CC51D0">
        <w:t xml:space="preserve"> </w:t>
      </w:r>
    </w:p>
    <w:bookmarkEnd w:id="1"/>
    <w:p w14:paraId="6A09AC7D" w14:textId="54190CDB" w:rsidR="00957887" w:rsidRPr="00CC51D0" w:rsidRDefault="00957887">
      <w:pPr>
        <w:rPr>
          <w:b/>
          <w:bCs/>
        </w:rPr>
      </w:pPr>
      <w:r w:rsidRPr="00CC51D0">
        <w:rPr>
          <w:b/>
          <w:bCs/>
        </w:rPr>
        <w:t>PROPOSED IMPLEMENTATION</w:t>
      </w:r>
    </w:p>
    <w:p w14:paraId="600F19C1" w14:textId="4F98393C" w:rsidR="00E04F90" w:rsidRPr="00CC51D0" w:rsidRDefault="00E04F90" w:rsidP="00E04F90">
      <w:pPr>
        <w:pStyle w:val="ListParagraph"/>
        <w:numPr>
          <w:ilvl w:val="0"/>
          <w:numId w:val="11"/>
        </w:numPr>
      </w:pPr>
      <w:r w:rsidRPr="00CC51D0">
        <w:t xml:space="preserve">Stage </w:t>
      </w:r>
      <w:r w:rsidR="00AE1D78" w:rsidRPr="00CC51D0">
        <w:t>One</w:t>
      </w:r>
      <w:r w:rsidRPr="00CC51D0">
        <w:t xml:space="preserve"> will involve recruiting and </w:t>
      </w:r>
      <w:bookmarkStart w:id="2" w:name="_Hlk84326813"/>
      <w:r w:rsidRPr="00CC51D0">
        <w:t xml:space="preserve">appointing an Education Manager to support ongoing content and program creation, </w:t>
      </w:r>
      <w:r w:rsidR="00C05792">
        <w:t xml:space="preserve">all professional development activities, </w:t>
      </w:r>
      <w:r w:rsidRPr="00CC51D0">
        <w:t xml:space="preserve">management of individual database, </w:t>
      </w:r>
      <w:r w:rsidR="001D78C6" w:rsidRPr="00CC51D0">
        <w:t>administrative and quality</w:t>
      </w:r>
      <w:r w:rsidRPr="00CC51D0">
        <w:t xml:space="preserve"> control over the badging, micro-</w:t>
      </w:r>
      <w:r w:rsidR="00206A99" w:rsidRPr="00CC51D0">
        <w:t>credentialing</w:t>
      </w:r>
      <w:r w:rsidRPr="00CC51D0">
        <w:t xml:space="preserve"> and award of the Master Practitioner program</w:t>
      </w:r>
      <w:r w:rsidR="001D78C6" w:rsidRPr="00CC51D0">
        <w:t xml:space="preserve"> and related pre-requisite programs</w:t>
      </w:r>
      <w:r w:rsidRPr="00CC51D0">
        <w:t xml:space="preserve">. </w:t>
      </w:r>
      <w:bookmarkEnd w:id="2"/>
      <w:r w:rsidRPr="00CC51D0">
        <w:t>Stage One also involves a review of NEAS’ tech stack and preparation of HubSpot to manage existing core business and absorb management of high volumes of individual teachers</w:t>
      </w:r>
      <w:r w:rsidR="001D78C6" w:rsidRPr="00CC51D0">
        <w:t>, allowing simplification of the NEAS Tech Stack and elimination of the NEAS legacy CRM</w:t>
      </w:r>
      <w:r w:rsidR="00AA6B7E">
        <w:t xml:space="preserve">. </w:t>
      </w:r>
    </w:p>
    <w:p w14:paraId="31475ED4" w14:textId="6065EBB0" w:rsidR="001D78C6" w:rsidRPr="00CC51D0" w:rsidRDefault="00E04F90" w:rsidP="00E04F90">
      <w:pPr>
        <w:pStyle w:val="ListParagraph"/>
        <w:numPr>
          <w:ilvl w:val="0"/>
          <w:numId w:val="11"/>
        </w:numPr>
      </w:pPr>
      <w:r w:rsidRPr="00CC51D0">
        <w:t xml:space="preserve">Stage </w:t>
      </w:r>
      <w:r w:rsidR="00AE1D78" w:rsidRPr="00CC51D0">
        <w:t>Two</w:t>
      </w:r>
      <w:r w:rsidRPr="00CC51D0">
        <w:t xml:space="preserve"> </w:t>
      </w:r>
      <w:r w:rsidR="001D78C6" w:rsidRPr="00CC51D0">
        <w:t xml:space="preserve">involves a new fee structure from 1 </w:t>
      </w:r>
      <w:r w:rsidR="00AA6B7E">
        <w:t>July</w:t>
      </w:r>
      <w:r w:rsidR="001D78C6" w:rsidRPr="00CC51D0">
        <w:t xml:space="preserve"> 2022 for endorsed members with a gradual onboarding of members each month for 12 months, including incentives for endorsed organisations to encourage their teachers and academic managers to activate their membership and utilise badges. This includes a soft launch of NEAS Professional from</w:t>
      </w:r>
      <w:r w:rsidR="00AA6B7E">
        <w:t xml:space="preserve"> 1 March 2022.</w:t>
      </w:r>
    </w:p>
    <w:p w14:paraId="6AD1B35B" w14:textId="728D3DF0" w:rsidR="00E04F90" w:rsidRPr="00CC51D0" w:rsidRDefault="001D78C6" w:rsidP="00E04F90">
      <w:pPr>
        <w:pStyle w:val="ListParagraph"/>
        <w:numPr>
          <w:ilvl w:val="0"/>
          <w:numId w:val="11"/>
        </w:numPr>
      </w:pPr>
      <w:r w:rsidRPr="00CC51D0">
        <w:t xml:space="preserve">Stage Three </w:t>
      </w:r>
      <w:r w:rsidR="00E04F90" w:rsidRPr="00CC51D0">
        <w:t xml:space="preserve">involves </w:t>
      </w:r>
      <w:r w:rsidRPr="00CC51D0">
        <w:t xml:space="preserve">hard </w:t>
      </w:r>
      <w:r w:rsidR="00E04F90" w:rsidRPr="00CC51D0">
        <w:t>launch of NEAS Professional at the NEAS Management Conference in May 2022 and activation of approx., 2,000 ELT professionals already registered in NEAS Online</w:t>
      </w:r>
      <w:r w:rsidR="00206A99" w:rsidRPr="00CC51D0">
        <w:t xml:space="preserve"> and the NEAS HubSpot database.</w:t>
      </w:r>
    </w:p>
    <w:p w14:paraId="548F0AD9" w14:textId="5639C002" w:rsidR="00206A99" w:rsidRPr="00CC51D0" w:rsidRDefault="00206A99" w:rsidP="00206A99">
      <w:pPr>
        <w:pStyle w:val="ListParagraph"/>
        <w:numPr>
          <w:ilvl w:val="0"/>
          <w:numId w:val="11"/>
        </w:numPr>
      </w:pPr>
      <w:r w:rsidRPr="00CC51D0">
        <w:t xml:space="preserve">Stage </w:t>
      </w:r>
      <w:r w:rsidR="00AE1D78" w:rsidRPr="00CC51D0">
        <w:t>Four</w:t>
      </w:r>
      <w:r w:rsidRPr="00CC51D0">
        <w:t xml:space="preserve"> involves replicating the model more widely in Australia and ASEAN</w:t>
      </w:r>
      <w:r w:rsidR="00BF1F15" w:rsidRPr="00CC51D0">
        <w:t xml:space="preserve"> for an estimated 7,500 teachers and academic managers </w:t>
      </w:r>
      <w:r w:rsidR="00E3607E" w:rsidRPr="00CC51D0">
        <w:t>both freelance and employed by NEAS endorsed centres</w:t>
      </w:r>
      <w:r w:rsidR="001D78C6" w:rsidRPr="00CC51D0">
        <w:t xml:space="preserve"> from 1 </w:t>
      </w:r>
      <w:r w:rsidR="006B31E1">
        <w:t>March</w:t>
      </w:r>
      <w:r w:rsidR="001D78C6" w:rsidRPr="00CC51D0">
        <w:t xml:space="preserve"> 2023</w:t>
      </w:r>
      <w:r w:rsidR="00E3607E" w:rsidRPr="00CC51D0">
        <w:t>.</w:t>
      </w:r>
      <w:r w:rsidR="001D78C6" w:rsidRPr="00CC51D0">
        <w:t xml:space="preserve"> This also involves hard implementation of the new fee structure for all members from 1 </w:t>
      </w:r>
      <w:r w:rsidR="006B31E1">
        <w:t>July</w:t>
      </w:r>
      <w:r w:rsidR="001D78C6" w:rsidRPr="00CC51D0">
        <w:t xml:space="preserve"> 2023.</w:t>
      </w:r>
    </w:p>
    <w:p w14:paraId="0A1CA763" w14:textId="146763AC" w:rsidR="00957887" w:rsidRPr="00CC51D0" w:rsidRDefault="00957887">
      <w:pPr>
        <w:rPr>
          <w:b/>
          <w:bCs/>
        </w:rPr>
      </w:pPr>
      <w:r w:rsidRPr="00CC51D0">
        <w:rPr>
          <w:b/>
          <w:bCs/>
        </w:rPr>
        <w:t>WORKFORCE AND TRAINING</w:t>
      </w:r>
    </w:p>
    <w:p w14:paraId="5D6782F1" w14:textId="3F5A51AA" w:rsidR="00106DA6" w:rsidRPr="00CC51D0" w:rsidRDefault="00106DA6" w:rsidP="00106DA6">
      <w:pPr>
        <w:pStyle w:val="ListParagraph"/>
        <w:numPr>
          <w:ilvl w:val="0"/>
          <w:numId w:val="2"/>
        </w:numPr>
      </w:pPr>
      <w:r w:rsidRPr="00CC51D0">
        <w:t xml:space="preserve">It is recommended to </w:t>
      </w:r>
      <w:r w:rsidR="00E3607E" w:rsidRPr="00CC51D0">
        <w:t xml:space="preserve">immediately </w:t>
      </w:r>
      <w:r w:rsidRPr="00CC51D0">
        <w:t>recruit an Education Manager with the following skills set:</w:t>
      </w:r>
    </w:p>
    <w:p w14:paraId="7EDADD94" w14:textId="4AE8D1DA" w:rsidR="00106DA6" w:rsidRPr="00CC51D0" w:rsidRDefault="00177D55" w:rsidP="00106DA6">
      <w:pPr>
        <w:pStyle w:val="ListParagraph"/>
        <w:numPr>
          <w:ilvl w:val="1"/>
          <w:numId w:val="2"/>
        </w:numPr>
      </w:pPr>
      <w:r w:rsidRPr="00CC51D0">
        <w:t>Cross sector experience including higher education, VET, ELICOS and high school</w:t>
      </w:r>
    </w:p>
    <w:p w14:paraId="21F4E2EF" w14:textId="2D4D50B2" w:rsidR="00106DA6" w:rsidRPr="00CC51D0" w:rsidRDefault="00106DA6" w:rsidP="00106DA6">
      <w:pPr>
        <w:pStyle w:val="ListParagraph"/>
        <w:numPr>
          <w:ilvl w:val="1"/>
          <w:numId w:val="2"/>
        </w:numPr>
      </w:pPr>
      <w:r w:rsidRPr="00CC51D0">
        <w:t>Professional association experience</w:t>
      </w:r>
    </w:p>
    <w:p w14:paraId="0A1D7D2E" w14:textId="036A8F5F" w:rsidR="00106DA6" w:rsidRPr="00CC51D0" w:rsidRDefault="00106DA6" w:rsidP="00106DA6">
      <w:pPr>
        <w:pStyle w:val="ListParagraph"/>
        <w:numPr>
          <w:ilvl w:val="1"/>
          <w:numId w:val="2"/>
        </w:numPr>
      </w:pPr>
      <w:r w:rsidRPr="00CC51D0">
        <w:t>Program design and training background</w:t>
      </w:r>
    </w:p>
    <w:p w14:paraId="2A0AF100" w14:textId="1EE1B6F6" w:rsidR="00106DA6" w:rsidRPr="00CC51D0" w:rsidRDefault="00106DA6" w:rsidP="00106DA6">
      <w:pPr>
        <w:pStyle w:val="ListParagraph"/>
        <w:numPr>
          <w:ilvl w:val="1"/>
          <w:numId w:val="2"/>
        </w:numPr>
      </w:pPr>
      <w:r w:rsidRPr="00CC51D0">
        <w:t>International education and/or international business development</w:t>
      </w:r>
    </w:p>
    <w:p w14:paraId="5434C805" w14:textId="51A578D3" w:rsidR="00106DA6" w:rsidRPr="00CC51D0" w:rsidRDefault="00106DA6" w:rsidP="00106DA6">
      <w:pPr>
        <w:pStyle w:val="ListParagraph"/>
        <w:numPr>
          <w:ilvl w:val="1"/>
          <w:numId w:val="2"/>
        </w:numPr>
      </w:pPr>
      <w:r w:rsidRPr="00CC51D0">
        <w:t>Micro</w:t>
      </w:r>
      <w:r w:rsidR="00E04F90" w:rsidRPr="00CC51D0">
        <w:t>-</w:t>
      </w:r>
      <w:r w:rsidRPr="00CC51D0">
        <w:t>credentialing and/or short program development</w:t>
      </w:r>
    </w:p>
    <w:p w14:paraId="32D9DE12" w14:textId="06FBBBF5" w:rsidR="00106DA6" w:rsidRPr="00CC51D0" w:rsidRDefault="00106DA6" w:rsidP="00106DA6">
      <w:pPr>
        <w:pStyle w:val="ListParagraph"/>
        <w:numPr>
          <w:ilvl w:val="1"/>
          <w:numId w:val="2"/>
        </w:numPr>
      </w:pPr>
      <w:r w:rsidRPr="00CC51D0">
        <w:t>Technical expertise and financial, budgeting and project management</w:t>
      </w:r>
      <w:r w:rsidR="00E04F90" w:rsidRPr="00CC51D0">
        <w:t>.</w:t>
      </w:r>
    </w:p>
    <w:p w14:paraId="02664747" w14:textId="614A836F" w:rsidR="00E3607E" w:rsidRPr="00CC51D0" w:rsidRDefault="00E3607E" w:rsidP="00106DA6">
      <w:pPr>
        <w:pStyle w:val="ListParagraph"/>
        <w:numPr>
          <w:ilvl w:val="1"/>
          <w:numId w:val="2"/>
        </w:numPr>
      </w:pPr>
      <w:r w:rsidRPr="00CC51D0">
        <w:t>Digital transformation.</w:t>
      </w:r>
    </w:p>
    <w:p w14:paraId="7C07CE00" w14:textId="6934424B" w:rsidR="00E04F90" w:rsidRPr="00CC51D0" w:rsidRDefault="00E3607E" w:rsidP="00E04F90">
      <w:pPr>
        <w:pStyle w:val="ListParagraph"/>
        <w:numPr>
          <w:ilvl w:val="0"/>
          <w:numId w:val="2"/>
        </w:numPr>
      </w:pPr>
      <w:r w:rsidRPr="00CC51D0">
        <w:t>The NEAS c</w:t>
      </w:r>
      <w:r w:rsidR="00E04F90" w:rsidRPr="00CC51D0">
        <w:t>ore team will need to be further trained on HubSpot</w:t>
      </w:r>
      <w:r w:rsidR="006B31E1">
        <w:t xml:space="preserve">, </w:t>
      </w:r>
      <w:r w:rsidR="00AE1D78" w:rsidRPr="00CC51D0">
        <w:t>Learning Vault</w:t>
      </w:r>
      <w:r w:rsidR="006B31E1">
        <w:t xml:space="preserve"> and Xero</w:t>
      </w:r>
      <w:r w:rsidR="00E04F90" w:rsidRPr="00CC51D0">
        <w:t>.</w:t>
      </w:r>
    </w:p>
    <w:p w14:paraId="7293ACD5" w14:textId="7901C0BD" w:rsidR="00E04F90" w:rsidRPr="00CC51D0" w:rsidRDefault="00E04F90" w:rsidP="00E04F90">
      <w:pPr>
        <w:pStyle w:val="ListParagraph"/>
        <w:numPr>
          <w:ilvl w:val="0"/>
          <w:numId w:val="2"/>
        </w:numPr>
      </w:pPr>
      <w:r w:rsidRPr="00CC51D0">
        <w:t>Assessors will need to be trained on endorsement of ELT professionals</w:t>
      </w:r>
      <w:r w:rsidR="00ED78C9" w:rsidRPr="00CC51D0">
        <w:t>, HubSpot and Learning Vault</w:t>
      </w:r>
      <w:r w:rsidRPr="00CC51D0">
        <w:t>.</w:t>
      </w:r>
    </w:p>
    <w:p w14:paraId="7593AD0A" w14:textId="77EC724B" w:rsidR="00BD0374" w:rsidRPr="00CC51D0" w:rsidRDefault="00BD0374" w:rsidP="00BD0374">
      <w:pPr>
        <w:rPr>
          <w:b/>
          <w:bCs/>
        </w:rPr>
      </w:pPr>
      <w:r w:rsidRPr="00CC51D0">
        <w:rPr>
          <w:b/>
          <w:bCs/>
        </w:rPr>
        <w:t>RISKS</w:t>
      </w:r>
    </w:p>
    <w:tbl>
      <w:tblPr>
        <w:tblStyle w:val="TableGrid"/>
        <w:tblW w:w="0" w:type="auto"/>
        <w:tblLook w:val="04A0" w:firstRow="1" w:lastRow="0" w:firstColumn="1" w:lastColumn="0" w:noHBand="0" w:noVBand="1"/>
      </w:tblPr>
      <w:tblGrid>
        <w:gridCol w:w="4508"/>
        <w:gridCol w:w="4508"/>
      </w:tblGrid>
      <w:tr w:rsidR="00334DEE" w:rsidRPr="00CC51D0" w14:paraId="4D1798A0" w14:textId="77777777" w:rsidTr="00E0256B">
        <w:tc>
          <w:tcPr>
            <w:tcW w:w="4508" w:type="dxa"/>
            <w:shd w:val="clear" w:color="auto" w:fill="auto"/>
          </w:tcPr>
          <w:p w14:paraId="5859F5D9" w14:textId="77777777" w:rsidR="00334DEE" w:rsidRPr="00CC51D0" w:rsidRDefault="00334DEE" w:rsidP="00E0256B">
            <w:pPr>
              <w:rPr>
                <w:rFonts w:cstheme="minorHAnsi"/>
                <w:b/>
                <w:bCs/>
                <w:sz w:val="20"/>
                <w:szCs w:val="20"/>
              </w:rPr>
            </w:pPr>
            <w:r w:rsidRPr="00CC51D0">
              <w:rPr>
                <w:rFonts w:cstheme="minorHAnsi"/>
                <w:b/>
                <w:bCs/>
                <w:sz w:val="20"/>
                <w:szCs w:val="20"/>
              </w:rPr>
              <w:t>Risk</w:t>
            </w:r>
          </w:p>
        </w:tc>
        <w:tc>
          <w:tcPr>
            <w:tcW w:w="4508" w:type="dxa"/>
            <w:shd w:val="clear" w:color="auto" w:fill="auto"/>
          </w:tcPr>
          <w:p w14:paraId="0E3973AE" w14:textId="77777777" w:rsidR="00334DEE" w:rsidRPr="00CC51D0" w:rsidRDefault="00334DEE" w:rsidP="00E0256B">
            <w:pPr>
              <w:rPr>
                <w:rFonts w:cstheme="minorHAnsi"/>
                <w:b/>
                <w:bCs/>
                <w:sz w:val="20"/>
                <w:szCs w:val="20"/>
              </w:rPr>
            </w:pPr>
            <w:r w:rsidRPr="00CC51D0">
              <w:rPr>
                <w:rFonts w:cstheme="minorHAnsi"/>
                <w:b/>
                <w:bCs/>
                <w:sz w:val="20"/>
                <w:szCs w:val="20"/>
              </w:rPr>
              <w:t>Control</w:t>
            </w:r>
          </w:p>
        </w:tc>
      </w:tr>
      <w:tr w:rsidR="00334DEE" w:rsidRPr="00CC51D0" w14:paraId="27EA3DA5" w14:textId="77777777" w:rsidTr="00E0256B">
        <w:tc>
          <w:tcPr>
            <w:tcW w:w="4508" w:type="dxa"/>
          </w:tcPr>
          <w:p w14:paraId="1D4717BB" w14:textId="77777777" w:rsidR="00334DEE" w:rsidRPr="00CC51D0" w:rsidRDefault="00334DEE" w:rsidP="00E0256B">
            <w:pPr>
              <w:rPr>
                <w:rFonts w:cstheme="minorHAnsi"/>
                <w:sz w:val="20"/>
                <w:szCs w:val="20"/>
              </w:rPr>
            </w:pPr>
            <w:r w:rsidRPr="00CC51D0">
              <w:rPr>
                <w:rFonts w:cstheme="minorHAnsi"/>
                <w:sz w:val="20"/>
                <w:szCs w:val="20"/>
              </w:rPr>
              <w:t>1. Move too slowly and a competitor releases an association</w:t>
            </w:r>
          </w:p>
        </w:tc>
        <w:tc>
          <w:tcPr>
            <w:tcW w:w="4508" w:type="dxa"/>
          </w:tcPr>
          <w:p w14:paraId="4B662019" w14:textId="77777777" w:rsidR="00334DEE" w:rsidRPr="00CC51D0" w:rsidRDefault="00334DEE" w:rsidP="00E0256B">
            <w:pPr>
              <w:rPr>
                <w:rFonts w:cstheme="minorHAnsi"/>
                <w:sz w:val="20"/>
                <w:szCs w:val="20"/>
              </w:rPr>
            </w:pPr>
            <w:r w:rsidRPr="00CC51D0">
              <w:rPr>
                <w:rFonts w:cstheme="minorHAnsi"/>
                <w:sz w:val="20"/>
                <w:szCs w:val="20"/>
              </w:rPr>
              <w:t>Act quickly.</w:t>
            </w:r>
          </w:p>
        </w:tc>
      </w:tr>
      <w:tr w:rsidR="00334DEE" w:rsidRPr="00CC51D0" w14:paraId="648474FB" w14:textId="77777777" w:rsidTr="00E0256B">
        <w:tc>
          <w:tcPr>
            <w:tcW w:w="4508" w:type="dxa"/>
          </w:tcPr>
          <w:p w14:paraId="604B9F42" w14:textId="77777777" w:rsidR="00334DEE" w:rsidRPr="00CC51D0" w:rsidRDefault="00334DEE" w:rsidP="00E0256B">
            <w:pPr>
              <w:rPr>
                <w:rFonts w:cstheme="minorHAnsi"/>
                <w:sz w:val="20"/>
                <w:szCs w:val="20"/>
              </w:rPr>
            </w:pPr>
            <w:r w:rsidRPr="00CC51D0">
              <w:rPr>
                <w:rFonts w:cstheme="minorHAnsi"/>
                <w:sz w:val="20"/>
                <w:szCs w:val="20"/>
              </w:rPr>
              <w:t>2. Competitors join forces to establish a peak body</w:t>
            </w:r>
          </w:p>
        </w:tc>
        <w:tc>
          <w:tcPr>
            <w:tcW w:w="4508" w:type="dxa"/>
          </w:tcPr>
          <w:p w14:paraId="50298948" w14:textId="77777777" w:rsidR="00334DEE" w:rsidRPr="00CC51D0" w:rsidRDefault="00334DEE" w:rsidP="00E0256B">
            <w:pPr>
              <w:rPr>
                <w:rFonts w:cstheme="minorHAnsi"/>
                <w:sz w:val="20"/>
                <w:szCs w:val="20"/>
              </w:rPr>
            </w:pPr>
            <w:r w:rsidRPr="00CC51D0">
              <w:rPr>
                <w:rFonts w:cstheme="minorHAnsi"/>
                <w:sz w:val="20"/>
                <w:szCs w:val="20"/>
              </w:rPr>
              <w:t>Consult at appropriate time with English Australia and IEAA.</w:t>
            </w:r>
          </w:p>
        </w:tc>
      </w:tr>
      <w:tr w:rsidR="00334DEE" w:rsidRPr="00CC51D0" w14:paraId="4CA9A106" w14:textId="77777777" w:rsidTr="00E0256B">
        <w:tc>
          <w:tcPr>
            <w:tcW w:w="4508" w:type="dxa"/>
          </w:tcPr>
          <w:p w14:paraId="4888BB9E" w14:textId="42C2332C" w:rsidR="00334DEE" w:rsidRPr="00CC51D0" w:rsidRDefault="00334DEE" w:rsidP="00E0256B">
            <w:pPr>
              <w:rPr>
                <w:rFonts w:cstheme="minorHAnsi"/>
                <w:sz w:val="20"/>
                <w:szCs w:val="20"/>
              </w:rPr>
            </w:pPr>
            <w:r w:rsidRPr="00CC51D0">
              <w:rPr>
                <w:rFonts w:cstheme="minorHAnsi"/>
                <w:sz w:val="20"/>
                <w:szCs w:val="20"/>
              </w:rPr>
              <w:t>3. Price point too high for teachers</w:t>
            </w:r>
            <w:r w:rsidR="006B31E1">
              <w:rPr>
                <w:rFonts w:cstheme="minorHAnsi"/>
                <w:sz w:val="20"/>
                <w:szCs w:val="20"/>
              </w:rPr>
              <w:t xml:space="preserve"> and/or members</w:t>
            </w:r>
          </w:p>
        </w:tc>
        <w:tc>
          <w:tcPr>
            <w:tcW w:w="4508" w:type="dxa"/>
          </w:tcPr>
          <w:p w14:paraId="40926E98" w14:textId="4F955270" w:rsidR="00334DEE" w:rsidRPr="00CC51D0" w:rsidRDefault="00334DEE" w:rsidP="00E0256B">
            <w:pPr>
              <w:rPr>
                <w:rFonts w:cstheme="minorHAnsi"/>
                <w:sz w:val="20"/>
                <w:szCs w:val="20"/>
              </w:rPr>
            </w:pPr>
            <w:r w:rsidRPr="00CC51D0">
              <w:rPr>
                <w:rFonts w:cstheme="minorHAnsi"/>
                <w:sz w:val="20"/>
                <w:szCs w:val="20"/>
              </w:rPr>
              <w:t>Offer campaigns in the first 12 months</w:t>
            </w:r>
            <w:r w:rsidR="006B31E1">
              <w:rPr>
                <w:rFonts w:cstheme="minorHAnsi"/>
                <w:sz w:val="20"/>
                <w:szCs w:val="20"/>
              </w:rPr>
              <w:t xml:space="preserve"> and utilise soft launch strategies</w:t>
            </w:r>
            <w:r w:rsidRPr="00CC51D0">
              <w:rPr>
                <w:rFonts w:cstheme="minorHAnsi"/>
                <w:sz w:val="20"/>
                <w:szCs w:val="20"/>
              </w:rPr>
              <w:t>.</w:t>
            </w:r>
            <w:r w:rsidR="00147FB7" w:rsidRPr="00CC51D0">
              <w:rPr>
                <w:rFonts w:cstheme="minorHAnsi"/>
                <w:sz w:val="20"/>
                <w:szCs w:val="20"/>
              </w:rPr>
              <w:t xml:space="preserve"> Undertake competitor analysis.</w:t>
            </w:r>
            <w:r w:rsidR="00ED78C9" w:rsidRPr="00CC51D0">
              <w:rPr>
                <w:rFonts w:cstheme="minorHAnsi"/>
                <w:sz w:val="20"/>
                <w:szCs w:val="20"/>
              </w:rPr>
              <w:t xml:space="preserve"> Package badges with providers.</w:t>
            </w:r>
          </w:p>
        </w:tc>
      </w:tr>
      <w:tr w:rsidR="00334DEE" w:rsidRPr="00CC51D0" w14:paraId="53B1CD41" w14:textId="77777777" w:rsidTr="00E0256B">
        <w:tc>
          <w:tcPr>
            <w:tcW w:w="4508" w:type="dxa"/>
          </w:tcPr>
          <w:p w14:paraId="357F8F05" w14:textId="16AE531C" w:rsidR="00334DEE" w:rsidRPr="00CC51D0" w:rsidRDefault="006B31E1" w:rsidP="00E0256B">
            <w:pPr>
              <w:rPr>
                <w:rFonts w:cstheme="minorHAnsi"/>
                <w:sz w:val="20"/>
                <w:szCs w:val="20"/>
              </w:rPr>
            </w:pPr>
            <w:r>
              <w:rPr>
                <w:rFonts w:cstheme="minorHAnsi"/>
                <w:sz w:val="20"/>
                <w:szCs w:val="20"/>
              </w:rPr>
              <w:t>4</w:t>
            </w:r>
            <w:r w:rsidR="00334DEE" w:rsidRPr="00CC51D0">
              <w:rPr>
                <w:rFonts w:cstheme="minorHAnsi"/>
                <w:sz w:val="20"/>
                <w:szCs w:val="20"/>
              </w:rPr>
              <w:t>. Capacity of NEAS CEO and staff and governing body.</w:t>
            </w:r>
          </w:p>
        </w:tc>
        <w:tc>
          <w:tcPr>
            <w:tcW w:w="4508" w:type="dxa"/>
          </w:tcPr>
          <w:p w14:paraId="799E9472" w14:textId="25E8741D" w:rsidR="00334DEE" w:rsidRPr="00CC51D0" w:rsidRDefault="00334DEE" w:rsidP="00E0256B">
            <w:pPr>
              <w:rPr>
                <w:rFonts w:cstheme="minorHAnsi"/>
                <w:sz w:val="20"/>
                <w:szCs w:val="20"/>
              </w:rPr>
            </w:pPr>
            <w:r w:rsidRPr="00CC51D0">
              <w:rPr>
                <w:rFonts w:cstheme="minorHAnsi"/>
                <w:sz w:val="20"/>
                <w:szCs w:val="20"/>
              </w:rPr>
              <w:t>Engage consultant to help with database and website management.</w:t>
            </w:r>
            <w:r w:rsidR="00147FB7" w:rsidRPr="00CC51D0">
              <w:rPr>
                <w:rFonts w:cstheme="minorHAnsi"/>
                <w:sz w:val="20"/>
                <w:szCs w:val="20"/>
              </w:rPr>
              <w:t xml:space="preserve"> Appoint an Education Manager to oversee activity.</w:t>
            </w:r>
          </w:p>
        </w:tc>
      </w:tr>
      <w:tr w:rsidR="00334DEE" w:rsidRPr="00CC51D0" w14:paraId="6C410E02" w14:textId="77777777" w:rsidTr="00E0256B">
        <w:tc>
          <w:tcPr>
            <w:tcW w:w="4508" w:type="dxa"/>
          </w:tcPr>
          <w:p w14:paraId="671C098F" w14:textId="655B20B6" w:rsidR="00334DEE" w:rsidRPr="00CC51D0" w:rsidRDefault="006B31E1" w:rsidP="00E0256B">
            <w:pPr>
              <w:rPr>
                <w:rFonts w:cstheme="minorHAnsi"/>
                <w:sz w:val="20"/>
                <w:szCs w:val="20"/>
              </w:rPr>
            </w:pPr>
            <w:r>
              <w:rPr>
                <w:rFonts w:cstheme="minorHAnsi"/>
                <w:sz w:val="20"/>
                <w:szCs w:val="20"/>
              </w:rPr>
              <w:t>5</w:t>
            </w:r>
            <w:r w:rsidR="00334DEE" w:rsidRPr="00CC51D0">
              <w:rPr>
                <w:rFonts w:cstheme="minorHAnsi"/>
                <w:sz w:val="20"/>
                <w:szCs w:val="20"/>
              </w:rPr>
              <w:t>. Industry not stable until July 2022</w:t>
            </w:r>
          </w:p>
        </w:tc>
        <w:tc>
          <w:tcPr>
            <w:tcW w:w="4508" w:type="dxa"/>
          </w:tcPr>
          <w:p w14:paraId="39A78FB6" w14:textId="77777777" w:rsidR="00334DEE" w:rsidRPr="00CC51D0" w:rsidRDefault="00334DEE" w:rsidP="00E0256B">
            <w:pPr>
              <w:rPr>
                <w:rFonts w:cstheme="minorHAnsi"/>
                <w:sz w:val="20"/>
                <w:szCs w:val="20"/>
              </w:rPr>
            </w:pPr>
            <w:r w:rsidRPr="00CC51D0">
              <w:rPr>
                <w:rFonts w:cstheme="minorHAnsi"/>
                <w:sz w:val="20"/>
                <w:szCs w:val="20"/>
              </w:rPr>
              <w:t>Review project at every board meeting.</w:t>
            </w:r>
          </w:p>
        </w:tc>
      </w:tr>
      <w:tr w:rsidR="00334DEE" w:rsidRPr="00CC51D0" w14:paraId="0C845502" w14:textId="77777777" w:rsidTr="00E0256B">
        <w:tc>
          <w:tcPr>
            <w:tcW w:w="4508" w:type="dxa"/>
          </w:tcPr>
          <w:p w14:paraId="16C35B37" w14:textId="26171B26" w:rsidR="00334DEE" w:rsidRPr="00CC51D0" w:rsidRDefault="006B31E1" w:rsidP="00E0256B">
            <w:pPr>
              <w:rPr>
                <w:rFonts w:cstheme="minorHAnsi"/>
                <w:sz w:val="20"/>
                <w:szCs w:val="20"/>
              </w:rPr>
            </w:pPr>
            <w:r>
              <w:rPr>
                <w:rFonts w:cstheme="minorHAnsi"/>
                <w:sz w:val="20"/>
                <w:szCs w:val="20"/>
              </w:rPr>
              <w:t>6</w:t>
            </w:r>
            <w:r w:rsidR="00334DEE" w:rsidRPr="00CC51D0">
              <w:rPr>
                <w:rFonts w:cstheme="minorHAnsi"/>
                <w:sz w:val="20"/>
                <w:szCs w:val="20"/>
              </w:rPr>
              <w:t xml:space="preserve">. </w:t>
            </w:r>
            <w:r>
              <w:rPr>
                <w:rFonts w:cstheme="minorHAnsi"/>
                <w:sz w:val="20"/>
                <w:szCs w:val="20"/>
              </w:rPr>
              <w:t>Teachers becoming too powerful by volume of membership.</w:t>
            </w:r>
          </w:p>
        </w:tc>
        <w:tc>
          <w:tcPr>
            <w:tcW w:w="4508" w:type="dxa"/>
          </w:tcPr>
          <w:p w14:paraId="5F8F0374" w14:textId="3AAEE2A5" w:rsidR="00334DEE" w:rsidRPr="00CC51D0" w:rsidRDefault="00334DEE" w:rsidP="00E0256B">
            <w:pPr>
              <w:rPr>
                <w:rFonts w:cstheme="minorHAnsi"/>
                <w:sz w:val="20"/>
                <w:szCs w:val="20"/>
              </w:rPr>
            </w:pPr>
            <w:r w:rsidRPr="00CC51D0">
              <w:rPr>
                <w:rFonts w:cstheme="minorHAnsi"/>
                <w:sz w:val="20"/>
                <w:szCs w:val="20"/>
              </w:rPr>
              <w:t xml:space="preserve">Engage NEAS members – start a </w:t>
            </w:r>
            <w:r w:rsidR="00147FB7" w:rsidRPr="00CC51D0">
              <w:rPr>
                <w:rFonts w:cstheme="minorHAnsi"/>
                <w:sz w:val="20"/>
                <w:szCs w:val="20"/>
              </w:rPr>
              <w:t xml:space="preserve">self-governing </w:t>
            </w:r>
            <w:r w:rsidRPr="00CC51D0">
              <w:rPr>
                <w:rFonts w:cstheme="minorHAnsi"/>
                <w:sz w:val="20"/>
                <w:szCs w:val="20"/>
              </w:rPr>
              <w:t>committee</w:t>
            </w:r>
            <w:r w:rsidR="00147FB7" w:rsidRPr="00CC51D0">
              <w:rPr>
                <w:rFonts w:cstheme="minorHAnsi"/>
                <w:sz w:val="20"/>
                <w:szCs w:val="20"/>
              </w:rPr>
              <w:t xml:space="preserve"> reporting to the Board.</w:t>
            </w:r>
          </w:p>
        </w:tc>
      </w:tr>
      <w:tr w:rsidR="00334DEE" w:rsidRPr="00CC51D0" w14:paraId="778467F9" w14:textId="77777777" w:rsidTr="00E0256B">
        <w:tc>
          <w:tcPr>
            <w:tcW w:w="4508" w:type="dxa"/>
          </w:tcPr>
          <w:p w14:paraId="4BBDD55D" w14:textId="4CEDA53E" w:rsidR="00334DEE" w:rsidRPr="00CC51D0" w:rsidRDefault="006B31E1" w:rsidP="00E0256B">
            <w:pPr>
              <w:rPr>
                <w:rFonts w:cstheme="minorHAnsi"/>
                <w:sz w:val="20"/>
                <w:szCs w:val="20"/>
              </w:rPr>
            </w:pPr>
            <w:r>
              <w:rPr>
                <w:rFonts w:cstheme="minorHAnsi"/>
                <w:sz w:val="20"/>
                <w:szCs w:val="20"/>
              </w:rPr>
              <w:t>7</w:t>
            </w:r>
            <w:r w:rsidR="00334DEE" w:rsidRPr="00CC51D0">
              <w:rPr>
                <w:rFonts w:cstheme="minorHAnsi"/>
                <w:sz w:val="20"/>
                <w:szCs w:val="20"/>
              </w:rPr>
              <w:t xml:space="preserve">. </w:t>
            </w:r>
            <w:proofErr w:type="gramStart"/>
            <w:r w:rsidR="00334DEE" w:rsidRPr="00CC51D0">
              <w:rPr>
                <w:rFonts w:cstheme="minorHAnsi"/>
                <w:sz w:val="20"/>
                <w:szCs w:val="20"/>
              </w:rPr>
              <w:t>Non-recognition</w:t>
            </w:r>
            <w:proofErr w:type="gramEnd"/>
            <w:r w:rsidR="00334DEE" w:rsidRPr="00CC51D0">
              <w:rPr>
                <w:rFonts w:cstheme="minorHAnsi"/>
                <w:sz w:val="20"/>
                <w:szCs w:val="20"/>
              </w:rPr>
              <w:t xml:space="preserve"> of association by ASQA / TEQSA / DESE</w:t>
            </w:r>
          </w:p>
        </w:tc>
        <w:tc>
          <w:tcPr>
            <w:tcW w:w="4508" w:type="dxa"/>
          </w:tcPr>
          <w:p w14:paraId="4CAF2DFF" w14:textId="77777777" w:rsidR="00334DEE" w:rsidRPr="00CC51D0" w:rsidRDefault="00334DEE" w:rsidP="00E0256B">
            <w:pPr>
              <w:rPr>
                <w:rFonts w:cstheme="minorHAnsi"/>
                <w:sz w:val="20"/>
                <w:szCs w:val="20"/>
              </w:rPr>
            </w:pPr>
            <w:r w:rsidRPr="00CC51D0">
              <w:rPr>
                <w:rFonts w:cstheme="minorHAnsi"/>
                <w:sz w:val="20"/>
                <w:szCs w:val="20"/>
              </w:rPr>
              <w:t>Engage and consult with ASQA / TEQSA / DESE.</w:t>
            </w:r>
          </w:p>
        </w:tc>
      </w:tr>
      <w:tr w:rsidR="00334DEE" w:rsidRPr="00CC51D0" w14:paraId="03C816AC" w14:textId="77777777" w:rsidTr="00E0256B">
        <w:tc>
          <w:tcPr>
            <w:tcW w:w="4508" w:type="dxa"/>
          </w:tcPr>
          <w:p w14:paraId="2D95C195" w14:textId="31C56CDC" w:rsidR="00334DEE" w:rsidRPr="00CC51D0" w:rsidRDefault="006B31E1" w:rsidP="00E0256B">
            <w:pPr>
              <w:rPr>
                <w:rFonts w:cstheme="minorHAnsi"/>
                <w:sz w:val="20"/>
                <w:szCs w:val="20"/>
              </w:rPr>
            </w:pPr>
            <w:r>
              <w:rPr>
                <w:rFonts w:cstheme="minorHAnsi"/>
                <w:sz w:val="20"/>
                <w:szCs w:val="20"/>
              </w:rPr>
              <w:t>8</w:t>
            </w:r>
            <w:r w:rsidR="00334DEE" w:rsidRPr="00CC51D0">
              <w:rPr>
                <w:rFonts w:cstheme="minorHAnsi"/>
                <w:sz w:val="20"/>
                <w:szCs w:val="20"/>
              </w:rPr>
              <w:t xml:space="preserve">. Funds blow out </w:t>
            </w:r>
          </w:p>
        </w:tc>
        <w:tc>
          <w:tcPr>
            <w:tcW w:w="4508" w:type="dxa"/>
          </w:tcPr>
          <w:p w14:paraId="653029FF" w14:textId="2949B67D" w:rsidR="00334DEE" w:rsidRPr="00CC51D0" w:rsidRDefault="00334DEE" w:rsidP="00E0256B">
            <w:pPr>
              <w:rPr>
                <w:rFonts w:cstheme="minorHAnsi"/>
                <w:sz w:val="20"/>
                <w:szCs w:val="20"/>
              </w:rPr>
            </w:pPr>
            <w:r w:rsidRPr="00CC51D0">
              <w:rPr>
                <w:rFonts w:cstheme="minorHAnsi"/>
                <w:sz w:val="20"/>
                <w:szCs w:val="20"/>
              </w:rPr>
              <w:t>Careful budget monitoring</w:t>
            </w:r>
            <w:r w:rsidR="00ED78C9" w:rsidRPr="00CC51D0">
              <w:rPr>
                <w:rFonts w:cstheme="minorHAnsi"/>
                <w:sz w:val="20"/>
                <w:szCs w:val="20"/>
              </w:rPr>
              <w:t>, phased approach.</w:t>
            </w:r>
            <w:r w:rsidR="006B31E1">
              <w:rPr>
                <w:rFonts w:cstheme="minorHAnsi"/>
                <w:sz w:val="20"/>
                <w:szCs w:val="20"/>
              </w:rPr>
              <w:t xml:space="preserve"> Education Manager role initially 12 months role with possibility of conversion to full time continuing.</w:t>
            </w:r>
          </w:p>
        </w:tc>
      </w:tr>
      <w:tr w:rsidR="00334DEE" w:rsidRPr="00CC51D0" w14:paraId="617920CF" w14:textId="77777777" w:rsidTr="00E0256B">
        <w:tc>
          <w:tcPr>
            <w:tcW w:w="4508" w:type="dxa"/>
          </w:tcPr>
          <w:p w14:paraId="2E1A81B4" w14:textId="19780E50" w:rsidR="00334DEE" w:rsidRPr="00CC51D0" w:rsidRDefault="006B31E1" w:rsidP="00E0256B">
            <w:pPr>
              <w:rPr>
                <w:rFonts w:cstheme="minorHAnsi"/>
                <w:sz w:val="20"/>
                <w:szCs w:val="20"/>
              </w:rPr>
            </w:pPr>
            <w:r>
              <w:rPr>
                <w:rFonts w:cstheme="minorHAnsi"/>
                <w:sz w:val="20"/>
                <w:szCs w:val="20"/>
              </w:rPr>
              <w:t>9</w:t>
            </w:r>
            <w:r w:rsidR="00334DEE" w:rsidRPr="00CC51D0">
              <w:rPr>
                <w:rFonts w:cstheme="minorHAnsi"/>
                <w:sz w:val="20"/>
                <w:szCs w:val="20"/>
              </w:rPr>
              <w:t>. Double governance</w:t>
            </w:r>
            <w:r>
              <w:rPr>
                <w:rFonts w:cstheme="minorHAnsi"/>
                <w:sz w:val="20"/>
                <w:szCs w:val="20"/>
              </w:rPr>
              <w:t xml:space="preserve"> costs and resources</w:t>
            </w:r>
          </w:p>
        </w:tc>
        <w:tc>
          <w:tcPr>
            <w:tcW w:w="4508" w:type="dxa"/>
          </w:tcPr>
          <w:p w14:paraId="49EE993A" w14:textId="503DC14E" w:rsidR="00334DEE" w:rsidRPr="00CC51D0" w:rsidRDefault="00334DEE" w:rsidP="00E0256B">
            <w:pPr>
              <w:rPr>
                <w:rFonts w:cstheme="minorHAnsi"/>
                <w:sz w:val="20"/>
                <w:szCs w:val="20"/>
              </w:rPr>
            </w:pPr>
            <w:r w:rsidRPr="00CC51D0">
              <w:rPr>
                <w:rFonts w:cstheme="minorHAnsi"/>
                <w:sz w:val="20"/>
                <w:szCs w:val="20"/>
              </w:rPr>
              <w:t>Planning at Board level for proposed governance structure</w:t>
            </w:r>
            <w:r w:rsidR="00ED78C9" w:rsidRPr="00CC51D0">
              <w:rPr>
                <w:rFonts w:cstheme="minorHAnsi"/>
                <w:sz w:val="20"/>
                <w:szCs w:val="20"/>
              </w:rPr>
              <w:t>, retained within existing Board</w:t>
            </w:r>
            <w:r w:rsidRPr="00CC51D0">
              <w:rPr>
                <w:rFonts w:cstheme="minorHAnsi"/>
                <w:sz w:val="20"/>
                <w:szCs w:val="20"/>
              </w:rPr>
              <w:t>.</w:t>
            </w:r>
          </w:p>
        </w:tc>
      </w:tr>
      <w:tr w:rsidR="00334DEE" w:rsidRPr="00CC51D0" w14:paraId="3F17A5A9" w14:textId="77777777" w:rsidTr="00E0256B">
        <w:tc>
          <w:tcPr>
            <w:tcW w:w="4508" w:type="dxa"/>
          </w:tcPr>
          <w:p w14:paraId="7EEC7DC3" w14:textId="5A53758D" w:rsidR="00334DEE" w:rsidRPr="00CC51D0" w:rsidRDefault="00334DEE" w:rsidP="00E0256B">
            <w:pPr>
              <w:rPr>
                <w:rFonts w:cstheme="minorHAnsi"/>
                <w:sz w:val="20"/>
                <w:szCs w:val="20"/>
              </w:rPr>
            </w:pPr>
            <w:r w:rsidRPr="00CC51D0">
              <w:rPr>
                <w:rFonts w:cstheme="minorHAnsi"/>
                <w:sz w:val="20"/>
                <w:szCs w:val="20"/>
              </w:rPr>
              <w:t>1</w:t>
            </w:r>
            <w:r w:rsidR="006B31E1">
              <w:rPr>
                <w:rFonts w:cstheme="minorHAnsi"/>
                <w:sz w:val="20"/>
                <w:szCs w:val="20"/>
              </w:rPr>
              <w:t>0</w:t>
            </w:r>
            <w:r w:rsidRPr="00CC51D0">
              <w:rPr>
                <w:rFonts w:cstheme="minorHAnsi"/>
                <w:sz w:val="20"/>
                <w:szCs w:val="20"/>
              </w:rPr>
              <w:t xml:space="preserve">. More </w:t>
            </w:r>
            <w:r w:rsidR="006B31E1">
              <w:rPr>
                <w:rFonts w:cstheme="minorHAnsi"/>
                <w:sz w:val="20"/>
                <w:szCs w:val="20"/>
              </w:rPr>
              <w:t xml:space="preserve">education agents, </w:t>
            </w:r>
            <w:proofErr w:type="gramStart"/>
            <w:r w:rsidR="006B31E1">
              <w:rPr>
                <w:rFonts w:cstheme="minorHAnsi"/>
                <w:sz w:val="20"/>
                <w:szCs w:val="20"/>
              </w:rPr>
              <w:t>teachers</w:t>
            </w:r>
            <w:proofErr w:type="gramEnd"/>
            <w:r w:rsidR="006B31E1">
              <w:rPr>
                <w:rFonts w:cstheme="minorHAnsi"/>
                <w:sz w:val="20"/>
                <w:szCs w:val="20"/>
              </w:rPr>
              <w:t xml:space="preserve"> and service organisations</w:t>
            </w:r>
            <w:r w:rsidRPr="00CC51D0">
              <w:rPr>
                <w:rFonts w:cstheme="minorHAnsi"/>
                <w:sz w:val="20"/>
                <w:szCs w:val="20"/>
              </w:rPr>
              <w:t xml:space="preserve"> than centres and possible conflict of interest.</w:t>
            </w:r>
          </w:p>
        </w:tc>
        <w:tc>
          <w:tcPr>
            <w:tcW w:w="4508" w:type="dxa"/>
          </w:tcPr>
          <w:p w14:paraId="51A19681" w14:textId="7677C766" w:rsidR="00334DEE" w:rsidRPr="00CC51D0" w:rsidRDefault="00147FB7" w:rsidP="00E0256B">
            <w:pPr>
              <w:rPr>
                <w:rFonts w:cstheme="minorHAnsi"/>
                <w:sz w:val="20"/>
                <w:szCs w:val="20"/>
              </w:rPr>
            </w:pPr>
            <w:r w:rsidRPr="00CC51D0">
              <w:rPr>
                <w:rFonts w:cstheme="minorHAnsi"/>
                <w:sz w:val="20"/>
                <w:szCs w:val="20"/>
              </w:rPr>
              <w:t xml:space="preserve">At a </w:t>
            </w:r>
            <w:r w:rsidR="00ED78C9" w:rsidRPr="00CC51D0">
              <w:rPr>
                <w:rFonts w:cstheme="minorHAnsi"/>
                <w:sz w:val="20"/>
                <w:szCs w:val="20"/>
              </w:rPr>
              <w:t>later</w:t>
            </w:r>
            <w:r w:rsidRPr="00CC51D0">
              <w:rPr>
                <w:rFonts w:cstheme="minorHAnsi"/>
                <w:sz w:val="20"/>
                <w:szCs w:val="20"/>
              </w:rPr>
              <w:t xml:space="preserve"> stage, s</w:t>
            </w:r>
            <w:r w:rsidR="00334DEE" w:rsidRPr="00CC51D0">
              <w:rPr>
                <w:rFonts w:cstheme="minorHAnsi"/>
                <w:sz w:val="20"/>
                <w:szCs w:val="20"/>
              </w:rPr>
              <w:t xml:space="preserve">eparate entities and governance structures </w:t>
            </w:r>
            <w:r w:rsidR="00ED78C9" w:rsidRPr="00CC51D0">
              <w:rPr>
                <w:rFonts w:cstheme="minorHAnsi"/>
                <w:sz w:val="20"/>
                <w:szCs w:val="20"/>
              </w:rPr>
              <w:t xml:space="preserve">may </w:t>
            </w:r>
            <w:r w:rsidR="00334DEE" w:rsidRPr="00CC51D0">
              <w:rPr>
                <w:rFonts w:cstheme="minorHAnsi"/>
                <w:sz w:val="20"/>
                <w:szCs w:val="20"/>
              </w:rPr>
              <w:t>need to be developed to mitigate this</w:t>
            </w:r>
            <w:r w:rsidRPr="00CC51D0">
              <w:rPr>
                <w:rFonts w:cstheme="minorHAnsi"/>
                <w:sz w:val="20"/>
                <w:szCs w:val="20"/>
              </w:rPr>
              <w:t>. In the initial stage this will be mitigated by ensuring Full Members are allocated Associate Member status for voting at the AG</w:t>
            </w:r>
            <w:r w:rsidR="006B31E1">
              <w:rPr>
                <w:rFonts w:cstheme="minorHAnsi"/>
                <w:sz w:val="20"/>
                <w:szCs w:val="20"/>
              </w:rPr>
              <w:t xml:space="preserve"> I they are related to the same organisation.</w:t>
            </w:r>
          </w:p>
        </w:tc>
      </w:tr>
    </w:tbl>
    <w:p w14:paraId="44E9A3A1" w14:textId="77777777" w:rsidR="00334DEE" w:rsidRPr="00CC51D0" w:rsidRDefault="00334DEE" w:rsidP="00BD0374">
      <w:pPr>
        <w:rPr>
          <w:b/>
          <w:bCs/>
        </w:rPr>
      </w:pPr>
    </w:p>
    <w:p w14:paraId="38A018C3" w14:textId="42897EED" w:rsidR="00B51295" w:rsidRPr="00CC51D0" w:rsidRDefault="00B51295" w:rsidP="00B51295">
      <w:pPr>
        <w:rPr>
          <w:b/>
          <w:bCs/>
        </w:rPr>
      </w:pPr>
      <w:r w:rsidRPr="00CC51D0">
        <w:rPr>
          <w:b/>
          <w:bCs/>
        </w:rPr>
        <w:t>DETAILED PHASES AND COSTING</w:t>
      </w:r>
    </w:p>
    <w:tbl>
      <w:tblPr>
        <w:tblStyle w:val="TableGrid"/>
        <w:tblW w:w="0" w:type="auto"/>
        <w:tblLook w:val="04A0" w:firstRow="1" w:lastRow="0" w:firstColumn="1" w:lastColumn="0" w:noHBand="0" w:noVBand="1"/>
      </w:tblPr>
      <w:tblGrid>
        <w:gridCol w:w="1862"/>
        <w:gridCol w:w="3046"/>
        <w:gridCol w:w="2033"/>
        <w:gridCol w:w="1985"/>
      </w:tblGrid>
      <w:tr w:rsidR="00B51295" w:rsidRPr="00CC51D0" w14:paraId="29B79770" w14:textId="77777777" w:rsidTr="00ED78C9">
        <w:tc>
          <w:tcPr>
            <w:tcW w:w="1862" w:type="dxa"/>
          </w:tcPr>
          <w:p w14:paraId="13D9776A" w14:textId="77777777" w:rsidR="00B51295" w:rsidRPr="00CC51D0" w:rsidRDefault="00B51295" w:rsidP="00E0256B">
            <w:pPr>
              <w:rPr>
                <w:rFonts w:eastAsia="Arial" w:cstheme="minorHAnsi"/>
                <w:b/>
                <w:bCs/>
                <w:sz w:val="20"/>
                <w:szCs w:val="20"/>
              </w:rPr>
            </w:pPr>
            <w:r w:rsidRPr="00CC51D0">
              <w:rPr>
                <w:rFonts w:eastAsia="Arial" w:cstheme="minorHAnsi"/>
                <w:b/>
                <w:bCs/>
                <w:sz w:val="20"/>
                <w:szCs w:val="20"/>
              </w:rPr>
              <w:t xml:space="preserve">Stage </w:t>
            </w:r>
          </w:p>
        </w:tc>
        <w:tc>
          <w:tcPr>
            <w:tcW w:w="3046" w:type="dxa"/>
          </w:tcPr>
          <w:p w14:paraId="18C6D974" w14:textId="77777777" w:rsidR="00B51295" w:rsidRPr="00CC51D0" w:rsidRDefault="00B51295" w:rsidP="00E0256B">
            <w:pPr>
              <w:rPr>
                <w:rFonts w:eastAsia="Arial" w:cstheme="minorHAnsi"/>
                <w:b/>
                <w:bCs/>
                <w:sz w:val="20"/>
                <w:szCs w:val="20"/>
              </w:rPr>
            </w:pPr>
            <w:r w:rsidRPr="00CC51D0">
              <w:rPr>
                <w:rFonts w:eastAsia="Arial" w:cstheme="minorHAnsi"/>
                <w:b/>
                <w:bCs/>
                <w:sz w:val="20"/>
                <w:szCs w:val="20"/>
              </w:rPr>
              <w:t>Activity</w:t>
            </w:r>
          </w:p>
        </w:tc>
        <w:tc>
          <w:tcPr>
            <w:tcW w:w="2033" w:type="dxa"/>
          </w:tcPr>
          <w:p w14:paraId="1F90F69B" w14:textId="2FD72596" w:rsidR="00B51295" w:rsidRPr="00CC51D0" w:rsidRDefault="00B51295" w:rsidP="00E0256B">
            <w:pPr>
              <w:rPr>
                <w:rFonts w:eastAsia="Arial" w:cstheme="minorHAnsi"/>
                <w:b/>
                <w:bCs/>
                <w:sz w:val="20"/>
                <w:szCs w:val="20"/>
              </w:rPr>
            </w:pPr>
            <w:r w:rsidRPr="00CC51D0">
              <w:rPr>
                <w:rFonts w:eastAsia="Arial" w:cstheme="minorHAnsi"/>
                <w:b/>
                <w:bCs/>
                <w:sz w:val="20"/>
                <w:szCs w:val="20"/>
              </w:rPr>
              <w:t>Cost</w:t>
            </w:r>
          </w:p>
        </w:tc>
        <w:tc>
          <w:tcPr>
            <w:tcW w:w="1985" w:type="dxa"/>
          </w:tcPr>
          <w:p w14:paraId="17516C62" w14:textId="77777777" w:rsidR="00B51295" w:rsidRPr="00CC51D0" w:rsidRDefault="00B51295" w:rsidP="00E0256B">
            <w:pPr>
              <w:rPr>
                <w:rFonts w:eastAsia="Arial" w:cstheme="minorHAnsi"/>
                <w:b/>
                <w:bCs/>
                <w:sz w:val="20"/>
                <w:szCs w:val="20"/>
              </w:rPr>
            </w:pPr>
            <w:r w:rsidRPr="00CC51D0">
              <w:rPr>
                <w:rFonts w:eastAsia="Arial" w:cstheme="minorHAnsi"/>
                <w:b/>
                <w:bCs/>
                <w:sz w:val="20"/>
                <w:szCs w:val="20"/>
              </w:rPr>
              <w:t>Notes</w:t>
            </w:r>
          </w:p>
        </w:tc>
      </w:tr>
      <w:tr w:rsidR="00B51295" w:rsidRPr="00CC51D0" w14:paraId="00407ED6" w14:textId="77777777" w:rsidTr="00ED78C9">
        <w:tc>
          <w:tcPr>
            <w:tcW w:w="1862" w:type="dxa"/>
          </w:tcPr>
          <w:p w14:paraId="0AA846F1" w14:textId="3F16C84A" w:rsidR="00147FB7" w:rsidRPr="00CC51D0" w:rsidRDefault="00147FB7" w:rsidP="00E0256B">
            <w:pPr>
              <w:rPr>
                <w:rFonts w:cstheme="minorHAnsi"/>
                <w:b/>
                <w:bCs/>
                <w:sz w:val="20"/>
                <w:szCs w:val="20"/>
              </w:rPr>
            </w:pPr>
            <w:r w:rsidRPr="00CC51D0">
              <w:rPr>
                <w:rFonts w:cstheme="minorHAnsi"/>
                <w:b/>
                <w:bCs/>
                <w:sz w:val="20"/>
                <w:szCs w:val="20"/>
              </w:rPr>
              <w:t xml:space="preserve">Stage </w:t>
            </w:r>
            <w:r w:rsidR="00AE1D78" w:rsidRPr="00CC51D0">
              <w:rPr>
                <w:rFonts w:cstheme="minorHAnsi"/>
                <w:b/>
                <w:bCs/>
                <w:sz w:val="20"/>
                <w:szCs w:val="20"/>
              </w:rPr>
              <w:t>One</w:t>
            </w:r>
          </w:p>
          <w:p w14:paraId="03396122" w14:textId="109AF25D" w:rsidR="00B51295" w:rsidRPr="00CC51D0" w:rsidRDefault="00B51295" w:rsidP="00E0256B">
            <w:pPr>
              <w:rPr>
                <w:rFonts w:cstheme="minorHAnsi"/>
                <w:b/>
                <w:bCs/>
                <w:sz w:val="20"/>
                <w:szCs w:val="20"/>
              </w:rPr>
            </w:pPr>
            <w:r w:rsidRPr="00CC51D0">
              <w:rPr>
                <w:rFonts w:cstheme="minorHAnsi"/>
                <w:b/>
                <w:bCs/>
                <w:sz w:val="20"/>
                <w:szCs w:val="20"/>
              </w:rPr>
              <w:t>2021</w:t>
            </w:r>
            <w:r w:rsidR="00DF372F" w:rsidRPr="00CC51D0">
              <w:rPr>
                <w:rFonts w:cstheme="minorHAnsi"/>
                <w:b/>
                <w:bCs/>
                <w:sz w:val="20"/>
                <w:szCs w:val="20"/>
              </w:rPr>
              <w:t xml:space="preserve"> Q3-Q4</w:t>
            </w:r>
            <w:r w:rsidRPr="00CC51D0">
              <w:rPr>
                <w:rFonts w:cstheme="minorHAnsi"/>
                <w:b/>
                <w:bCs/>
                <w:sz w:val="20"/>
                <w:szCs w:val="20"/>
              </w:rPr>
              <w:t xml:space="preserve">: Build on Current Successes in Expanding Professional Development, </w:t>
            </w:r>
            <w:r w:rsidR="00177D55" w:rsidRPr="00CC51D0">
              <w:rPr>
                <w:rFonts w:cstheme="minorHAnsi"/>
                <w:b/>
                <w:bCs/>
                <w:sz w:val="20"/>
                <w:szCs w:val="20"/>
              </w:rPr>
              <w:t>Micro-credentials</w:t>
            </w:r>
            <w:r w:rsidRPr="00CC51D0">
              <w:rPr>
                <w:rFonts w:cstheme="minorHAnsi"/>
                <w:b/>
                <w:bCs/>
                <w:sz w:val="20"/>
                <w:szCs w:val="20"/>
              </w:rPr>
              <w:t xml:space="preserve">, and </w:t>
            </w:r>
            <w:proofErr w:type="gramStart"/>
            <w:r w:rsidRPr="00CC51D0">
              <w:rPr>
                <w:rFonts w:cstheme="minorHAnsi"/>
                <w:b/>
                <w:bCs/>
                <w:sz w:val="20"/>
                <w:szCs w:val="20"/>
              </w:rPr>
              <w:t>Badging</w:t>
            </w:r>
            <w:proofErr w:type="gramEnd"/>
            <w:r w:rsidRPr="00CC51D0">
              <w:rPr>
                <w:rFonts w:cstheme="minorHAnsi"/>
                <w:b/>
                <w:bCs/>
                <w:sz w:val="20"/>
                <w:szCs w:val="20"/>
              </w:rPr>
              <w:t xml:space="preserve"> for ELT Professionals</w:t>
            </w:r>
          </w:p>
        </w:tc>
        <w:tc>
          <w:tcPr>
            <w:tcW w:w="3046" w:type="dxa"/>
          </w:tcPr>
          <w:p w14:paraId="4B5006BB" w14:textId="23509222" w:rsidR="00B51295" w:rsidRPr="00CC51D0" w:rsidRDefault="00B51295" w:rsidP="00E0256B">
            <w:pPr>
              <w:pStyle w:val="ListParagraph"/>
              <w:numPr>
                <w:ilvl w:val="0"/>
                <w:numId w:val="8"/>
              </w:numPr>
              <w:rPr>
                <w:rFonts w:eastAsia="Arial" w:cstheme="minorHAnsi"/>
                <w:sz w:val="20"/>
                <w:szCs w:val="20"/>
              </w:rPr>
            </w:pPr>
            <w:r w:rsidRPr="00CC51D0">
              <w:rPr>
                <w:rFonts w:cstheme="minorHAnsi"/>
                <w:sz w:val="20"/>
                <w:szCs w:val="20"/>
              </w:rPr>
              <w:t>Invest in a system to track and control award and use of the NEAS badges and micro</w:t>
            </w:r>
            <w:r w:rsidR="00177D55" w:rsidRPr="00CC51D0">
              <w:rPr>
                <w:rFonts w:cstheme="minorHAnsi"/>
                <w:sz w:val="20"/>
                <w:szCs w:val="20"/>
              </w:rPr>
              <w:t>-</w:t>
            </w:r>
            <w:r w:rsidRPr="00CC51D0">
              <w:rPr>
                <w:rFonts w:cstheme="minorHAnsi"/>
                <w:sz w:val="20"/>
                <w:szCs w:val="20"/>
              </w:rPr>
              <w:t>credentials</w:t>
            </w:r>
          </w:p>
          <w:p w14:paraId="581F024F" w14:textId="77777777" w:rsidR="00B51295" w:rsidRPr="00CC51D0" w:rsidRDefault="00B51295" w:rsidP="00E0256B">
            <w:pPr>
              <w:pStyle w:val="ListParagraph"/>
              <w:numPr>
                <w:ilvl w:val="0"/>
                <w:numId w:val="8"/>
              </w:numPr>
              <w:rPr>
                <w:rFonts w:eastAsia="Arial" w:cstheme="minorHAnsi"/>
                <w:sz w:val="20"/>
                <w:szCs w:val="20"/>
              </w:rPr>
            </w:pPr>
            <w:r w:rsidRPr="00CC51D0">
              <w:rPr>
                <w:rFonts w:eastAsia="Arial" w:cstheme="minorHAnsi"/>
                <w:sz w:val="20"/>
                <w:szCs w:val="20"/>
              </w:rPr>
              <w:t>Change the nomenclature of the NEAS badging system to two levels: badges and micro credentials</w:t>
            </w:r>
          </w:p>
          <w:p w14:paraId="38A88164" w14:textId="77777777" w:rsidR="00B51295" w:rsidRPr="00CC51D0" w:rsidRDefault="00B51295" w:rsidP="00E0256B">
            <w:pPr>
              <w:pStyle w:val="ListParagraph"/>
              <w:numPr>
                <w:ilvl w:val="0"/>
                <w:numId w:val="8"/>
              </w:numPr>
              <w:rPr>
                <w:rFonts w:eastAsia="Arial" w:cstheme="minorHAnsi"/>
                <w:sz w:val="20"/>
                <w:szCs w:val="20"/>
              </w:rPr>
            </w:pPr>
            <w:r w:rsidRPr="00CC51D0">
              <w:rPr>
                <w:rFonts w:cstheme="minorHAnsi"/>
                <w:sz w:val="20"/>
                <w:szCs w:val="20"/>
              </w:rPr>
              <w:t>Upgrades to HubSpot to prepare for increased volume and enhanced membership management</w:t>
            </w:r>
          </w:p>
          <w:p w14:paraId="3378BA5D" w14:textId="77777777" w:rsidR="00B51295" w:rsidRPr="00CC51D0" w:rsidRDefault="00B51295" w:rsidP="00E0256B">
            <w:pPr>
              <w:pStyle w:val="ListParagraph"/>
              <w:numPr>
                <w:ilvl w:val="0"/>
                <w:numId w:val="8"/>
              </w:numPr>
              <w:rPr>
                <w:rFonts w:eastAsia="Arial" w:cstheme="minorHAnsi"/>
                <w:sz w:val="20"/>
                <w:szCs w:val="20"/>
              </w:rPr>
            </w:pPr>
            <w:r w:rsidRPr="00CC51D0">
              <w:rPr>
                <w:rFonts w:cstheme="minorHAnsi"/>
                <w:sz w:val="20"/>
                <w:szCs w:val="20"/>
              </w:rPr>
              <w:t>Make changes to constitution and update websites.</w:t>
            </w:r>
          </w:p>
          <w:p w14:paraId="35650DE8" w14:textId="6928946B" w:rsidR="00B51295" w:rsidRPr="00CC51D0" w:rsidRDefault="00DF372F" w:rsidP="00E0256B">
            <w:pPr>
              <w:pStyle w:val="ListParagraph"/>
              <w:numPr>
                <w:ilvl w:val="0"/>
                <w:numId w:val="8"/>
              </w:numPr>
              <w:rPr>
                <w:rFonts w:eastAsia="Arial" w:cstheme="minorHAnsi"/>
                <w:sz w:val="20"/>
                <w:szCs w:val="20"/>
              </w:rPr>
            </w:pPr>
            <w:r w:rsidRPr="00CC51D0">
              <w:rPr>
                <w:rFonts w:eastAsia="Arial" w:cstheme="minorHAnsi"/>
                <w:sz w:val="20"/>
                <w:szCs w:val="20"/>
              </w:rPr>
              <w:t>Design</w:t>
            </w:r>
            <w:r w:rsidR="00B51295" w:rsidRPr="00CC51D0">
              <w:rPr>
                <w:rFonts w:eastAsia="Arial" w:cstheme="minorHAnsi"/>
                <w:sz w:val="20"/>
                <w:szCs w:val="20"/>
              </w:rPr>
              <w:t xml:space="preserve"> </w:t>
            </w:r>
            <w:r w:rsidRPr="00CC51D0">
              <w:rPr>
                <w:rFonts w:eastAsia="Arial" w:cstheme="minorHAnsi"/>
                <w:sz w:val="20"/>
                <w:szCs w:val="20"/>
              </w:rPr>
              <w:t xml:space="preserve">and recruit </w:t>
            </w:r>
            <w:r w:rsidR="00B51295" w:rsidRPr="00CC51D0">
              <w:rPr>
                <w:rFonts w:eastAsia="Arial" w:cstheme="minorHAnsi"/>
                <w:sz w:val="20"/>
                <w:szCs w:val="20"/>
              </w:rPr>
              <w:t xml:space="preserve">new role </w:t>
            </w:r>
            <w:r w:rsidRPr="00CC51D0">
              <w:rPr>
                <w:rFonts w:eastAsia="Arial" w:cstheme="minorHAnsi"/>
                <w:sz w:val="20"/>
                <w:szCs w:val="20"/>
              </w:rPr>
              <w:t xml:space="preserve">of </w:t>
            </w:r>
            <w:r w:rsidR="00B51295" w:rsidRPr="00CC51D0">
              <w:rPr>
                <w:rFonts w:eastAsia="Arial" w:cstheme="minorHAnsi"/>
                <w:sz w:val="20"/>
                <w:szCs w:val="20"/>
              </w:rPr>
              <w:t>Education Manager</w:t>
            </w:r>
          </w:p>
          <w:p w14:paraId="39923DE1" w14:textId="6BC9BD03" w:rsidR="00B51295" w:rsidRPr="00CC51D0" w:rsidRDefault="00B51295" w:rsidP="00E0256B">
            <w:pPr>
              <w:pStyle w:val="ListParagraph"/>
              <w:numPr>
                <w:ilvl w:val="0"/>
                <w:numId w:val="8"/>
              </w:numPr>
              <w:rPr>
                <w:rFonts w:eastAsia="Arial" w:cstheme="minorHAnsi"/>
                <w:sz w:val="20"/>
                <w:szCs w:val="20"/>
              </w:rPr>
            </w:pPr>
            <w:r w:rsidRPr="00CC51D0">
              <w:rPr>
                <w:rFonts w:eastAsia="Arial" w:cstheme="minorHAnsi"/>
                <w:sz w:val="20"/>
                <w:szCs w:val="20"/>
              </w:rPr>
              <w:t>Review and refresh pathways for teachers and Academic Managers</w:t>
            </w:r>
          </w:p>
        </w:tc>
        <w:tc>
          <w:tcPr>
            <w:tcW w:w="2033" w:type="dxa"/>
          </w:tcPr>
          <w:p w14:paraId="54DE78F9" w14:textId="52BB8E32" w:rsidR="00B51295" w:rsidRPr="00CC51D0" w:rsidRDefault="00B51295" w:rsidP="00E0256B">
            <w:pPr>
              <w:rPr>
                <w:rFonts w:eastAsia="Arial" w:cstheme="minorHAnsi"/>
                <w:sz w:val="20"/>
                <w:szCs w:val="20"/>
              </w:rPr>
            </w:pPr>
            <w:r w:rsidRPr="00CC51D0">
              <w:rPr>
                <w:rFonts w:eastAsia="Arial" w:cstheme="minorHAnsi"/>
                <w:sz w:val="20"/>
                <w:szCs w:val="20"/>
              </w:rPr>
              <w:t>Tech Stack Review $5K</w:t>
            </w:r>
            <w:r w:rsidR="005F1942" w:rsidRPr="00CC51D0">
              <w:rPr>
                <w:rFonts w:eastAsia="Arial" w:cstheme="minorHAnsi"/>
                <w:sz w:val="20"/>
                <w:szCs w:val="20"/>
              </w:rPr>
              <w:t xml:space="preserve"> (Budgeted in FY22)</w:t>
            </w:r>
            <w:r w:rsidRPr="00CC51D0">
              <w:rPr>
                <w:rFonts w:eastAsia="Arial" w:cstheme="minorHAnsi"/>
                <w:sz w:val="20"/>
                <w:szCs w:val="20"/>
              </w:rPr>
              <w:t>.</w:t>
            </w:r>
          </w:p>
          <w:p w14:paraId="67BC73B2" w14:textId="572A47CD" w:rsidR="00B51295" w:rsidRPr="00CC51D0" w:rsidRDefault="00B51295" w:rsidP="00E0256B">
            <w:pPr>
              <w:rPr>
                <w:rFonts w:eastAsia="Arial" w:cstheme="minorHAnsi"/>
                <w:sz w:val="20"/>
                <w:szCs w:val="20"/>
              </w:rPr>
            </w:pPr>
            <w:r w:rsidRPr="00CC51D0">
              <w:rPr>
                <w:rFonts w:eastAsia="Arial" w:cstheme="minorHAnsi"/>
                <w:sz w:val="20"/>
                <w:szCs w:val="20"/>
              </w:rPr>
              <w:t xml:space="preserve">Digital Badges and Implementation </w:t>
            </w:r>
            <w:r w:rsidR="00DF372F" w:rsidRPr="00CC51D0">
              <w:rPr>
                <w:rFonts w:eastAsia="Arial" w:cstheme="minorHAnsi"/>
                <w:sz w:val="20"/>
                <w:szCs w:val="20"/>
              </w:rPr>
              <w:t>$17K</w:t>
            </w:r>
            <w:r w:rsidR="005F1942" w:rsidRPr="00CC51D0">
              <w:rPr>
                <w:rFonts w:eastAsia="Arial" w:cstheme="minorHAnsi"/>
                <w:sz w:val="20"/>
                <w:szCs w:val="20"/>
              </w:rPr>
              <w:t xml:space="preserve"> (Approved by Board, included in FY22Q1 Forecast)</w:t>
            </w:r>
            <w:r w:rsidR="00DF372F" w:rsidRPr="00CC51D0">
              <w:rPr>
                <w:rFonts w:eastAsia="Arial" w:cstheme="minorHAnsi"/>
                <w:sz w:val="20"/>
                <w:szCs w:val="20"/>
              </w:rPr>
              <w:t>.</w:t>
            </w:r>
          </w:p>
          <w:p w14:paraId="22ACBF9B" w14:textId="2544CF5F" w:rsidR="00DF372F" w:rsidRPr="00CC51D0" w:rsidRDefault="00DF372F" w:rsidP="00E0256B">
            <w:pPr>
              <w:rPr>
                <w:rFonts w:eastAsia="Arial" w:cstheme="minorHAnsi"/>
                <w:sz w:val="20"/>
                <w:szCs w:val="20"/>
              </w:rPr>
            </w:pPr>
            <w:r w:rsidRPr="00CC51D0">
              <w:rPr>
                <w:rFonts w:eastAsia="Arial" w:cstheme="minorHAnsi"/>
                <w:sz w:val="20"/>
                <w:szCs w:val="20"/>
              </w:rPr>
              <w:t>HubSpot Optimisation to eliminate legacy CRM and Campaign Monitor $5K</w:t>
            </w:r>
            <w:r w:rsidR="005F1942" w:rsidRPr="00CC51D0">
              <w:rPr>
                <w:rFonts w:eastAsia="Arial" w:cstheme="minorHAnsi"/>
                <w:sz w:val="20"/>
                <w:szCs w:val="20"/>
              </w:rPr>
              <w:t xml:space="preserve"> (Budgeted in FY22)</w:t>
            </w:r>
            <w:r w:rsidRPr="00CC51D0">
              <w:rPr>
                <w:rFonts w:eastAsia="Arial" w:cstheme="minorHAnsi"/>
                <w:sz w:val="20"/>
                <w:szCs w:val="20"/>
              </w:rPr>
              <w:t>.</w:t>
            </w:r>
          </w:p>
          <w:p w14:paraId="109166E9" w14:textId="59DD87BA" w:rsidR="00DF372F" w:rsidRPr="00CC51D0" w:rsidRDefault="00DF372F" w:rsidP="00E0256B">
            <w:pPr>
              <w:rPr>
                <w:rFonts w:eastAsia="Arial" w:cstheme="minorHAnsi"/>
                <w:sz w:val="20"/>
                <w:szCs w:val="20"/>
              </w:rPr>
            </w:pPr>
          </w:p>
        </w:tc>
        <w:tc>
          <w:tcPr>
            <w:tcW w:w="1985" w:type="dxa"/>
          </w:tcPr>
          <w:p w14:paraId="3525A53A" w14:textId="7007A1DC" w:rsidR="00B51295" w:rsidRPr="00CC51D0" w:rsidRDefault="00B51295" w:rsidP="00E0256B">
            <w:pPr>
              <w:rPr>
                <w:rFonts w:eastAsia="Arial" w:cstheme="minorHAnsi"/>
                <w:sz w:val="20"/>
                <w:szCs w:val="20"/>
              </w:rPr>
            </w:pPr>
            <w:r w:rsidRPr="00CC51D0">
              <w:rPr>
                <w:rFonts w:eastAsia="Arial" w:cstheme="minorHAnsi"/>
                <w:sz w:val="20"/>
                <w:szCs w:val="20"/>
              </w:rPr>
              <w:t xml:space="preserve">A tech stack review has been completed. </w:t>
            </w:r>
          </w:p>
        </w:tc>
      </w:tr>
      <w:tr w:rsidR="00B51295" w:rsidRPr="00CC51D0" w14:paraId="53A0517B" w14:textId="77777777" w:rsidTr="00ED78C9">
        <w:tc>
          <w:tcPr>
            <w:tcW w:w="1862" w:type="dxa"/>
          </w:tcPr>
          <w:p w14:paraId="37769DC3" w14:textId="62941790" w:rsidR="00147FB7" w:rsidRPr="00CC51D0" w:rsidRDefault="00147FB7" w:rsidP="00E0256B">
            <w:pPr>
              <w:rPr>
                <w:rFonts w:cstheme="minorHAnsi"/>
                <w:b/>
                <w:bCs/>
                <w:sz w:val="20"/>
                <w:szCs w:val="20"/>
              </w:rPr>
            </w:pPr>
            <w:r w:rsidRPr="00CC51D0">
              <w:rPr>
                <w:rFonts w:cstheme="minorHAnsi"/>
                <w:b/>
                <w:bCs/>
                <w:sz w:val="20"/>
                <w:szCs w:val="20"/>
              </w:rPr>
              <w:t xml:space="preserve">Stage </w:t>
            </w:r>
            <w:r w:rsidR="00AE1D78" w:rsidRPr="00CC51D0">
              <w:rPr>
                <w:rFonts w:cstheme="minorHAnsi"/>
                <w:b/>
                <w:bCs/>
                <w:sz w:val="20"/>
                <w:szCs w:val="20"/>
              </w:rPr>
              <w:t>Two</w:t>
            </w:r>
          </w:p>
          <w:p w14:paraId="454E8646" w14:textId="74B635F5" w:rsidR="00B51295" w:rsidRPr="00CC51D0" w:rsidRDefault="00B51295" w:rsidP="00E0256B">
            <w:pPr>
              <w:rPr>
                <w:rFonts w:cstheme="minorHAnsi"/>
                <w:b/>
                <w:bCs/>
                <w:sz w:val="20"/>
                <w:szCs w:val="20"/>
              </w:rPr>
            </w:pPr>
            <w:r w:rsidRPr="00CC51D0">
              <w:rPr>
                <w:rFonts w:cstheme="minorHAnsi"/>
                <w:b/>
                <w:bCs/>
                <w:sz w:val="20"/>
                <w:szCs w:val="20"/>
              </w:rPr>
              <w:t>2022</w:t>
            </w:r>
            <w:r w:rsidR="00DF372F" w:rsidRPr="00CC51D0">
              <w:rPr>
                <w:rFonts w:cstheme="minorHAnsi"/>
                <w:b/>
                <w:bCs/>
                <w:sz w:val="20"/>
                <w:szCs w:val="20"/>
              </w:rPr>
              <w:t xml:space="preserve"> Q1-Q2</w:t>
            </w:r>
            <w:r w:rsidRPr="00CC51D0">
              <w:rPr>
                <w:rFonts w:cstheme="minorHAnsi"/>
                <w:b/>
                <w:bCs/>
                <w:sz w:val="20"/>
                <w:szCs w:val="20"/>
              </w:rPr>
              <w:t>: Embed Continuing Professional Development Requirements in Quality Assurance Processes for Members</w:t>
            </w:r>
          </w:p>
          <w:p w14:paraId="7081FD8D" w14:textId="77777777" w:rsidR="00B51295" w:rsidRPr="00CC51D0" w:rsidRDefault="00B51295" w:rsidP="00E0256B">
            <w:pPr>
              <w:rPr>
                <w:rFonts w:eastAsia="Arial" w:cstheme="minorHAnsi"/>
                <w:b/>
                <w:sz w:val="20"/>
                <w:szCs w:val="20"/>
              </w:rPr>
            </w:pPr>
          </w:p>
        </w:tc>
        <w:tc>
          <w:tcPr>
            <w:tcW w:w="3046" w:type="dxa"/>
          </w:tcPr>
          <w:p w14:paraId="0F0D3C48" w14:textId="365118F1" w:rsidR="00DF372F" w:rsidRPr="00CC51D0" w:rsidRDefault="00DF372F" w:rsidP="00DF372F">
            <w:pPr>
              <w:pStyle w:val="ListParagraph"/>
              <w:numPr>
                <w:ilvl w:val="0"/>
                <w:numId w:val="9"/>
              </w:numPr>
              <w:rPr>
                <w:rFonts w:eastAsia="Arial" w:cstheme="minorHAnsi"/>
                <w:sz w:val="20"/>
                <w:szCs w:val="20"/>
              </w:rPr>
            </w:pPr>
            <w:r w:rsidRPr="00CC51D0">
              <w:rPr>
                <w:rFonts w:eastAsia="Arial" w:cstheme="minorHAnsi"/>
                <w:sz w:val="20"/>
                <w:szCs w:val="20"/>
              </w:rPr>
              <w:t>Appoint new role Education Manager</w:t>
            </w:r>
            <w:r w:rsidR="00E04F90" w:rsidRPr="00CC51D0">
              <w:rPr>
                <w:rFonts w:eastAsia="Arial" w:cstheme="minorHAnsi"/>
                <w:sz w:val="20"/>
                <w:szCs w:val="20"/>
              </w:rPr>
              <w:t xml:space="preserve"> from 1 January 2022.</w:t>
            </w:r>
          </w:p>
          <w:p w14:paraId="45E8F572" w14:textId="77777777" w:rsidR="00B51295" w:rsidRPr="00CC51D0" w:rsidRDefault="00B51295" w:rsidP="00DF372F">
            <w:pPr>
              <w:pStyle w:val="ListParagraph"/>
              <w:numPr>
                <w:ilvl w:val="0"/>
                <w:numId w:val="9"/>
              </w:numPr>
              <w:rPr>
                <w:rFonts w:eastAsia="Arial" w:cstheme="minorHAnsi"/>
                <w:sz w:val="20"/>
                <w:szCs w:val="20"/>
              </w:rPr>
            </w:pPr>
            <w:r w:rsidRPr="00CC51D0">
              <w:rPr>
                <w:rFonts w:cstheme="minorHAnsi"/>
                <w:sz w:val="20"/>
                <w:szCs w:val="20"/>
              </w:rPr>
              <w:t>Engage in advocacy, marketing and promotion activities with centres and teachers to encourage teachers to engage in professional development</w:t>
            </w:r>
          </w:p>
          <w:p w14:paraId="151CED8F" w14:textId="209F4122" w:rsidR="00B51295" w:rsidRPr="00CC51D0" w:rsidRDefault="00DF372F" w:rsidP="00DF372F">
            <w:pPr>
              <w:pStyle w:val="ListParagraph"/>
              <w:numPr>
                <w:ilvl w:val="0"/>
                <w:numId w:val="9"/>
              </w:numPr>
              <w:rPr>
                <w:rFonts w:eastAsia="Arial" w:cstheme="minorHAnsi"/>
                <w:sz w:val="20"/>
                <w:szCs w:val="20"/>
              </w:rPr>
            </w:pPr>
            <w:r w:rsidRPr="00CC51D0">
              <w:rPr>
                <w:rFonts w:cstheme="minorHAnsi"/>
                <w:sz w:val="20"/>
                <w:szCs w:val="20"/>
              </w:rPr>
              <w:t>I</w:t>
            </w:r>
            <w:r w:rsidR="00B51295" w:rsidRPr="00CC51D0">
              <w:rPr>
                <w:rFonts w:cstheme="minorHAnsi"/>
                <w:sz w:val="20"/>
                <w:szCs w:val="20"/>
              </w:rPr>
              <w:t>ncentivising centres to support teachers in professional development</w:t>
            </w:r>
          </w:p>
          <w:p w14:paraId="11D243F2" w14:textId="20444385" w:rsidR="00DF372F" w:rsidRPr="00CC51D0" w:rsidRDefault="00DF372F" w:rsidP="00ED78C9">
            <w:pPr>
              <w:pStyle w:val="ListParagraph"/>
              <w:numPr>
                <w:ilvl w:val="0"/>
                <w:numId w:val="9"/>
              </w:numPr>
              <w:rPr>
                <w:rFonts w:eastAsia="Arial" w:cstheme="minorHAnsi"/>
                <w:sz w:val="20"/>
                <w:szCs w:val="20"/>
              </w:rPr>
            </w:pPr>
            <w:r w:rsidRPr="00CC51D0">
              <w:rPr>
                <w:rFonts w:cstheme="minorHAnsi"/>
                <w:sz w:val="20"/>
                <w:szCs w:val="20"/>
              </w:rPr>
              <w:t>C</w:t>
            </w:r>
            <w:r w:rsidR="00B51295" w:rsidRPr="00CC51D0">
              <w:rPr>
                <w:rFonts w:cstheme="minorHAnsi"/>
                <w:sz w:val="20"/>
                <w:szCs w:val="20"/>
              </w:rPr>
              <w:t>hange the status and process for approval of Associate Members</w:t>
            </w:r>
          </w:p>
        </w:tc>
        <w:tc>
          <w:tcPr>
            <w:tcW w:w="2033" w:type="dxa"/>
          </w:tcPr>
          <w:p w14:paraId="58AF96DD" w14:textId="68A8EC42" w:rsidR="00DF372F" w:rsidRPr="00CC51D0" w:rsidRDefault="00DF372F" w:rsidP="00E0256B">
            <w:pPr>
              <w:rPr>
                <w:rFonts w:eastAsia="Arial" w:cstheme="minorHAnsi"/>
                <w:sz w:val="20"/>
                <w:szCs w:val="20"/>
              </w:rPr>
            </w:pPr>
            <w:r w:rsidRPr="00CC51D0">
              <w:rPr>
                <w:rFonts w:eastAsia="Arial" w:cstheme="minorHAnsi"/>
                <w:sz w:val="20"/>
                <w:szCs w:val="20"/>
              </w:rPr>
              <w:t>Education Manager $85K pa</w:t>
            </w:r>
            <w:r w:rsidR="00147FB7" w:rsidRPr="00CC51D0">
              <w:rPr>
                <w:rFonts w:eastAsia="Arial" w:cstheme="minorHAnsi"/>
                <w:sz w:val="20"/>
                <w:szCs w:val="20"/>
              </w:rPr>
              <w:t xml:space="preserve"> ($43K</w:t>
            </w:r>
            <w:r w:rsidR="005F1942" w:rsidRPr="00CC51D0">
              <w:rPr>
                <w:rFonts w:eastAsia="Arial" w:cstheme="minorHAnsi"/>
                <w:sz w:val="20"/>
                <w:szCs w:val="20"/>
              </w:rPr>
              <w:t xml:space="preserve"> Un-budgeted</w:t>
            </w:r>
            <w:r w:rsidR="00147FB7" w:rsidRPr="00CC51D0">
              <w:rPr>
                <w:rFonts w:eastAsia="Arial" w:cstheme="minorHAnsi"/>
                <w:sz w:val="20"/>
                <w:szCs w:val="20"/>
              </w:rPr>
              <w:t xml:space="preserve"> in FY22).</w:t>
            </w:r>
          </w:p>
          <w:p w14:paraId="0B5AC81D" w14:textId="649E088B" w:rsidR="00B51295" w:rsidRPr="00CC51D0" w:rsidRDefault="00DF372F" w:rsidP="00E0256B">
            <w:pPr>
              <w:rPr>
                <w:rFonts w:eastAsia="Arial" w:cstheme="minorHAnsi"/>
                <w:sz w:val="20"/>
                <w:szCs w:val="20"/>
              </w:rPr>
            </w:pPr>
            <w:r w:rsidRPr="00CC51D0">
              <w:rPr>
                <w:rFonts w:eastAsia="Arial" w:cstheme="minorHAnsi"/>
                <w:sz w:val="20"/>
                <w:szCs w:val="20"/>
              </w:rPr>
              <w:t>C</w:t>
            </w:r>
            <w:r w:rsidR="00B51295" w:rsidRPr="00CC51D0">
              <w:rPr>
                <w:rFonts w:eastAsia="Arial" w:cstheme="minorHAnsi"/>
                <w:sz w:val="20"/>
                <w:szCs w:val="20"/>
              </w:rPr>
              <w:t xml:space="preserve">ampaigns and marketing in Australia and ASEAN </w:t>
            </w:r>
            <w:r w:rsidRPr="00CC51D0">
              <w:rPr>
                <w:rFonts w:eastAsia="Arial" w:cstheme="minorHAnsi"/>
                <w:sz w:val="20"/>
                <w:szCs w:val="20"/>
              </w:rPr>
              <w:t>$16K</w:t>
            </w:r>
            <w:r w:rsidR="005F1942" w:rsidRPr="00CC51D0">
              <w:rPr>
                <w:rFonts w:eastAsia="Arial" w:cstheme="minorHAnsi"/>
                <w:sz w:val="20"/>
                <w:szCs w:val="20"/>
              </w:rPr>
              <w:t xml:space="preserve"> (Budgeted in FY22)</w:t>
            </w:r>
            <w:r w:rsidRPr="00CC51D0">
              <w:rPr>
                <w:rFonts w:eastAsia="Arial" w:cstheme="minorHAnsi"/>
                <w:sz w:val="20"/>
                <w:szCs w:val="20"/>
              </w:rPr>
              <w:t>.</w:t>
            </w:r>
          </w:p>
          <w:p w14:paraId="1E7EF757" w14:textId="0307BD28" w:rsidR="00E04F90" w:rsidRPr="00CC51D0" w:rsidRDefault="00E04F90" w:rsidP="00E0256B">
            <w:pPr>
              <w:rPr>
                <w:rFonts w:eastAsia="Arial" w:cstheme="minorHAnsi"/>
                <w:sz w:val="20"/>
                <w:szCs w:val="20"/>
              </w:rPr>
            </w:pPr>
            <w:r w:rsidRPr="00CC51D0">
              <w:rPr>
                <w:rFonts w:eastAsia="Arial" w:cstheme="minorHAnsi"/>
                <w:sz w:val="20"/>
                <w:szCs w:val="20"/>
              </w:rPr>
              <w:t xml:space="preserve">Stage </w:t>
            </w:r>
            <w:r w:rsidR="00A87CF1">
              <w:rPr>
                <w:rFonts w:eastAsia="Arial" w:cstheme="minorHAnsi"/>
                <w:sz w:val="20"/>
                <w:szCs w:val="20"/>
              </w:rPr>
              <w:t>One</w:t>
            </w:r>
            <w:r w:rsidRPr="00CC51D0">
              <w:rPr>
                <w:rFonts w:eastAsia="Arial" w:cstheme="minorHAnsi"/>
                <w:sz w:val="20"/>
                <w:szCs w:val="20"/>
              </w:rPr>
              <w:t xml:space="preserve"> upgrade for </w:t>
            </w:r>
            <w:proofErr w:type="spellStart"/>
            <w:r w:rsidRPr="00CC51D0">
              <w:rPr>
                <w:rFonts w:eastAsia="Arial" w:cstheme="minorHAnsi"/>
                <w:sz w:val="20"/>
                <w:szCs w:val="20"/>
              </w:rPr>
              <w:t>Hubspot</w:t>
            </w:r>
            <w:proofErr w:type="spellEnd"/>
            <w:r w:rsidRPr="00CC51D0">
              <w:rPr>
                <w:rFonts w:eastAsia="Arial" w:cstheme="minorHAnsi"/>
                <w:sz w:val="20"/>
                <w:szCs w:val="20"/>
              </w:rPr>
              <w:t xml:space="preserve"> $10K</w:t>
            </w:r>
            <w:r w:rsidR="005F1942" w:rsidRPr="00CC51D0">
              <w:rPr>
                <w:rFonts w:eastAsia="Arial" w:cstheme="minorHAnsi"/>
                <w:sz w:val="20"/>
                <w:szCs w:val="20"/>
              </w:rPr>
              <w:t xml:space="preserve"> (Budgeted in FY22)</w:t>
            </w:r>
          </w:p>
          <w:p w14:paraId="4A8548D8" w14:textId="1E71B5DE" w:rsidR="00DF372F" w:rsidRPr="00CC51D0" w:rsidRDefault="00DF372F" w:rsidP="00E0256B">
            <w:pPr>
              <w:rPr>
                <w:rFonts w:eastAsia="Arial" w:cstheme="minorHAnsi"/>
                <w:sz w:val="20"/>
                <w:szCs w:val="20"/>
              </w:rPr>
            </w:pPr>
          </w:p>
        </w:tc>
        <w:tc>
          <w:tcPr>
            <w:tcW w:w="1985" w:type="dxa"/>
          </w:tcPr>
          <w:p w14:paraId="76486D91" w14:textId="19E53D92" w:rsidR="00B51295" w:rsidRPr="00CC51D0" w:rsidRDefault="00B51295" w:rsidP="00E0256B">
            <w:pPr>
              <w:rPr>
                <w:rFonts w:eastAsia="Arial" w:cstheme="minorHAnsi"/>
                <w:sz w:val="20"/>
                <w:szCs w:val="20"/>
              </w:rPr>
            </w:pPr>
          </w:p>
        </w:tc>
      </w:tr>
      <w:tr w:rsidR="00B51295" w:rsidRPr="00CC51D0" w14:paraId="4298A07A" w14:textId="77777777" w:rsidTr="00ED78C9">
        <w:tc>
          <w:tcPr>
            <w:tcW w:w="1862" w:type="dxa"/>
            <w:shd w:val="clear" w:color="auto" w:fill="A8D08D" w:themeFill="accent6" w:themeFillTint="99"/>
          </w:tcPr>
          <w:p w14:paraId="4862B4A0" w14:textId="7FDCB61D" w:rsidR="00B51295" w:rsidRPr="00CC51D0" w:rsidRDefault="00DF372F" w:rsidP="00E0256B">
            <w:pPr>
              <w:rPr>
                <w:rFonts w:cstheme="minorHAnsi"/>
                <w:b/>
                <w:bCs/>
                <w:sz w:val="20"/>
                <w:szCs w:val="20"/>
              </w:rPr>
            </w:pPr>
            <w:r w:rsidRPr="00CC51D0">
              <w:rPr>
                <w:rFonts w:cstheme="minorHAnsi"/>
                <w:b/>
                <w:bCs/>
                <w:sz w:val="20"/>
                <w:szCs w:val="20"/>
              </w:rPr>
              <w:t>May 2022</w:t>
            </w:r>
            <w:r w:rsidR="00B51295" w:rsidRPr="00CC51D0">
              <w:rPr>
                <w:rFonts w:cstheme="minorHAnsi"/>
                <w:b/>
                <w:bCs/>
                <w:sz w:val="20"/>
                <w:szCs w:val="20"/>
              </w:rPr>
              <w:t xml:space="preserve">: Launch </w:t>
            </w:r>
            <w:r w:rsidR="00C3280E" w:rsidRPr="00CC51D0">
              <w:rPr>
                <w:rFonts w:cstheme="minorHAnsi"/>
                <w:b/>
                <w:bCs/>
                <w:sz w:val="20"/>
                <w:szCs w:val="20"/>
              </w:rPr>
              <w:t>NEAS Professional – A Global Association for the English Language Teaching Professional</w:t>
            </w:r>
          </w:p>
          <w:p w14:paraId="0DB828E8" w14:textId="77777777" w:rsidR="00B51295" w:rsidRPr="00CC51D0" w:rsidRDefault="00B51295" w:rsidP="00E0256B">
            <w:pPr>
              <w:rPr>
                <w:rFonts w:eastAsia="Arial" w:cstheme="minorHAnsi"/>
                <w:sz w:val="20"/>
                <w:szCs w:val="20"/>
              </w:rPr>
            </w:pPr>
          </w:p>
        </w:tc>
        <w:tc>
          <w:tcPr>
            <w:tcW w:w="3046" w:type="dxa"/>
            <w:shd w:val="clear" w:color="auto" w:fill="A8D08D" w:themeFill="accent6" w:themeFillTint="99"/>
          </w:tcPr>
          <w:p w14:paraId="6D060A65" w14:textId="444A27A7" w:rsidR="00B51295" w:rsidRPr="00CC51D0" w:rsidRDefault="00DF372F" w:rsidP="00E0256B">
            <w:pPr>
              <w:pStyle w:val="ListParagraph"/>
              <w:numPr>
                <w:ilvl w:val="0"/>
                <w:numId w:val="9"/>
              </w:numPr>
              <w:rPr>
                <w:rFonts w:eastAsia="Arial" w:cstheme="minorHAnsi"/>
                <w:sz w:val="20"/>
                <w:szCs w:val="20"/>
              </w:rPr>
            </w:pPr>
            <w:r w:rsidRPr="00CC51D0">
              <w:rPr>
                <w:rFonts w:cstheme="minorHAnsi"/>
                <w:sz w:val="20"/>
                <w:szCs w:val="20"/>
              </w:rPr>
              <w:t>Launch at NEAS Conference 2022</w:t>
            </w:r>
          </w:p>
          <w:p w14:paraId="1BC9B4C9" w14:textId="71C5B9DD" w:rsidR="00B51295" w:rsidRPr="00CC51D0" w:rsidRDefault="00B51295" w:rsidP="00DF372F">
            <w:pPr>
              <w:pStyle w:val="ListParagraph"/>
              <w:ind w:left="360"/>
              <w:rPr>
                <w:rFonts w:eastAsia="Arial" w:cstheme="minorHAnsi"/>
                <w:sz w:val="20"/>
                <w:szCs w:val="20"/>
              </w:rPr>
            </w:pPr>
          </w:p>
        </w:tc>
        <w:tc>
          <w:tcPr>
            <w:tcW w:w="2033" w:type="dxa"/>
            <w:shd w:val="clear" w:color="auto" w:fill="A8D08D" w:themeFill="accent6" w:themeFillTint="99"/>
          </w:tcPr>
          <w:p w14:paraId="242952AC" w14:textId="62F8E71B" w:rsidR="00B51295" w:rsidRPr="00CC51D0" w:rsidRDefault="00177D55" w:rsidP="00E0256B">
            <w:pPr>
              <w:rPr>
                <w:rFonts w:eastAsia="Arial" w:cstheme="minorHAnsi"/>
                <w:sz w:val="20"/>
                <w:szCs w:val="20"/>
              </w:rPr>
            </w:pPr>
            <w:r w:rsidRPr="00CC51D0">
              <w:rPr>
                <w:rFonts w:eastAsia="Arial" w:cstheme="minorHAnsi"/>
                <w:sz w:val="20"/>
                <w:szCs w:val="20"/>
              </w:rPr>
              <w:t>Costs included in conference costs</w:t>
            </w:r>
          </w:p>
        </w:tc>
        <w:tc>
          <w:tcPr>
            <w:tcW w:w="1985" w:type="dxa"/>
            <w:shd w:val="clear" w:color="auto" w:fill="A8D08D" w:themeFill="accent6" w:themeFillTint="99"/>
          </w:tcPr>
          <w:p w14:paraId="6055472E" w14:textId="0A77C469" w:rsidR="00B51295" w:rsidRPr="00CC51D0" w:rsidRDefault="00B51295" w:rsidP="00E0256B">
            <w:pPr>
              <w:rPr>
                <w:rFonts w:eastAsia="Arial" w:cstheme="minorHAnsi"/>
                <w:sz w:val="20"/>
                <w:szCs w:val="20"/>
              </w:rPr>
            </w:pPr>
          </w:p>
        </w:tc>
      </w:tr>
      <w:tr w:rsidR="006403C9" w:rsidRPr="00CC51D0" w14:paraId="256AE7BF" w14:textId="77777777" w:rsidTr="00ED78C9">
        <w:tc>
          <w:tcPr>
            <w:tcW w:w="1862" w:type="dxa"/>
          </w:tcPr>
          <w:p w14:paraId="4AB5E50B" w14:textId="537BB19D" w:rsidR="00206A99" w:rsidRPr="00CC51D0" w:rsidRDefault="00206A99" w:rsidP="00E0256B">
            <w:pPr>
              <w:rPr>
                <w:rFonts w:eastAsia="Arial" w:cstheme="minorHAnsi"/>
                <w:b/>
                <w:sz w:val="20"/>
                <w:szCs w:val="20"/>
              </w:rPr>
            </w:pPr>
            <w:r w:rsidRPr="00CC51D0">
              <w:rPr>
                <w:rFonts w:eastAsia="Arial" w:cstheme="minorHAnsi"/>
                <w:b/>
                <w:sz w:val="20"/>
                <w:szCs w:val="20"/>
              </w:rPr>
              <w:t xml:space="preserve">Stage </w:t>
            </w:r>
            <w:r w:rsidR="00AE1D78" w:rsidRPr="00CC51D0">
              <w:rPr>
                <w:rFonts w:eastAsia="Arial" w:cstheme="minorHAnsi"/>
                <w:b/>
                <w:sz w:val="20"/>
                <w:szCs w:val="20"/>
              </w:rPr>
              <w:t>Three</w:t>
            </w:r>
          </w:p>
          <w:p w14:paraId="4CAC5E4A" w14:textId="77777777" w:rsidR="006403C9" w:rsidRDefault="00ED78C9" w:rsidP="00E0256B">
            <w:pPr>
              <w:rPr>
                <w:rFonts w:eastAsia="Arial" w:cstheme="minorHAnsi"/>
                <w:b/>
                <w:sz w:val="20"/>
                <w:szCs w:val="20"/>
              </w:rPr>
            </w:pPr>
            <w:r w:rsidRPr="00CC51D0">
              <w:rPr>
                <w:rFonts w:eastAsia="Arial" w:cstheme="minorHAnsi"/>
                <w:b/>
                <w:sz w:val="20"/>
                <w:szCs w:val="20"/>
              </w:rPr>
              <w:t xml:space="preserve">From </w:t>
            </w:r>
            <w:r w:rsidR="006403C9" w:rsidRPr="00CC51D0">
              <w:rPr>
                <w:rFonts w:eastAsia="Arial" w:cstheme="minorHAnsi"/>
                <w:b/>
                <w:sz w:val="20"/>
                <w:szCs w:val="20"/>
              </w:rPr>
              <w:t xml:space="preserve">1 </w:t>
            </w:r>
            <w:r w:rsidR="006B31E1">
              <w:rPr>
                <w:rFonts w:eastAsia="Arial" w:cstheme="minorHAnsi"/>
                <w:b/>
                <w:sz w:val="20"/>
                <w:szCs w:val="20"/>
              </w:rPr>
              <w:t>July</w:t>
            </w:r>
            <w:r w:rsidR="006403C9" w:rsidRPr="00CC51D0">
              <w:rPr>
                <w:rFonts w:eastAsia="Arial" w:cstheme="minorHAnsi"/>
                <w:b/>
                <w:sz w:val="20"/>
                <w:szCs w:val="20"/>
              </w:rPr>
              <w:t xml:space="preserve"> 2022: </w:t>
            </w:r>
            <w:r w:rsidR="005E4F09" w:rsidRPr="00CC51D0">
              <w:rPr>
                <w:rFonts w:eastAsia="Arial" w:cstheme="minorHAnsi"/>
                <w:b/>
                <w:sz w:val="20"/>
                <w:szCs w:val="20"/>
              </w:rPr>
              <w:t>Phase in</w:t>
            </w:r>
            <w:r w:rsidR="006403C9" w:rsidRPr="00CC51D0">
              <w:rPr>
                <w:rFonts w:eastAsia="Arial" w:cstheme="minorHAnsi"/>
                <w:b/>
                <w:sz w:val="20"/>
                <w:szCs w:val="20"/>
              </w:rPr>
              <w:t xml:space="preserve"> new Fee Structure for Members</w:t>
            </w:r>
          </w:p>
          <w:p w14:paraId="0BAA0890" w14:textId="77777777" w:rsidR="006B31E1" w:rsidRPr="00CC51D0" w:rsidRDefault="006B31E1" w:rsidP="006B31E1">
            <w:pPr>
              <w:rPr>
                <w:rFonts w:eastAsia="Arial" w:cstheme="minorHAnsi"/>
                <w:b/>
                <w:sz w:val="20"/>
                <w:szCs w:val="20"/>
              </w:rPr>
            </w:pPr>
            <w:r w:rsidRPr="00CC51D0">
              <w:rPr>
                <w:rFonts w:eastAsia="Arial" w:cstheme="minorHAnsi"/>
                <w:b/>
                <w:sz w:val="20"/>
                <w:szCs w:val="20"/>
              </w:rPr>
              <w:t>2022 Q3-Q4:</w:t>
            </w:r>
          </w:p>
          <w:p w14:paraId="3240DC7A" w14:textId="15174153" w:rsidR="006B31E1" w:rsidRPr="00CC51D0" w:rsidRDefault="006B31E1" w:rsidP="006B31E1">
            <w:pPr>
              <w:rPr>
                <w:rFonts w:eastAsia="Arial" w:cstheme="minorHAnsi"/>
                <w:b/>
                <w:sz w:val="20"/>
                <w:szCs w:val="20"/>
              </w:rPr>
            </w:pPr>
            <w:r w:rsidRPr="00CC51D0">
              <w:rPr>
                <w:rFonts w:eastAsia="Arial" w:cstheme="minorHAnsi"/>
                <w:b/>
                <w:sz w:val="20"/>
                <w:szCs w:val="20"/>
              </w:rPr>
              <w:t>Promote NEAS Professional more widely in Australia</w:t>
            </w:r>
          </w:p>
        </w:tc>
        <w:tc>
          <w:tcPr>
            <w:tcW w:w="3046" w:type="dxa"/>
          </w:tcPr>
          <w:p w14:paraId="57FD0C40" w14:textId="77777777" w:rsidR="006403C9" w:rsidRDefault="006403C9" w:rsidP="006B31E1">
            <w:pPr>
              <w:pStyle w:val="ListParagraph"/>
              <w:numPr>
                <w:ilvl w:val="0"/>
                <w:numId w:val="10"/>
              </w:numPr>
              <w:rPr>
                <w:rFonts w:eastAsia="Arial" w:cstheme="minorHAnsi"/>
                <w:bCs/>
                <w:sz w:val="20"/>
                <w:szCs w:val="20"/>
              </w:rPr>
            </w:pPr>
            <w:r w:rsidRPr="00CC51D0">
              <w:rPr>
                <w:rFonts w:eastAsia="Arial" w:cstheme="minorHAnsi"/>
                <w:bCs/>
                <w:sz w:val="20"/>
                <w:szCs w:val="20"/>
              </w:rPr>
              <w:t>Introduction of proposed new member fee structure to include annual fees for endorsement of all categories, and inclusion of badges based on registered staff volume.</w:t>
            </w:r>
          </w:p>
          <w:p w14:paraId="21CBC9A5" w14:textId="77777777" w:rsidR="006B31E1" w:rsidRPr="00CC51D0" w:rsidRDefault="006B31E1" w:rsidP="006B31E1">
            <w:pPr>
              <w:pStyle w:val="ListParagraph"/>
              <w:numPr>
                <w:ilvl w:val="0"/>
                <w:numId w:val="10"/>
              </w:numPr>
              <w:rPr>
                <w:rFonts w:eastAsia="Arial" w:cstheme="minorHAnsi"/>
                <w:bCs/>
                <w:sz w:val="20"/>
                <w:szCs w:val="20"/>
              </w:rPr>
            </w:pPr>
            <w:r w:rsidRPr="00CC51D0">
              <w:rPr>
                <w:rFonts w:eastAsia="Arial" w:cstheme="minorHAnsi"/>
                <w:bCs/>
                <w:sz w:val="20"/>
                <w:szCs w:val="20"/>
              </w:rPr>
              <w:t>Encourage teachers from all NEAS members to activate their membership through incentives and campaigns.</w:t>
            </w:r>
          </w:p>
          <w:p w14:paraId="7D56EFA9" w14:textId="220382FA" w:rsidR="006B31E1" w:rsidRPr="006B31E1" w:rsidRDefault="006B31E1" w:rsidP="006B31E1">
            <w:pPr>
              <w:pStyle w:val="ListParagraph"/>
              <w:numPr>
                <w:ilvl w:val="0"/>
                <w:numId w:val="10"/>
              </w:numPr>
              <w:rPr>
                <w:rFonts w:eastAsia="Arial" w:cstheme="minorHAnsi"/>
                <w:bCs/>
                <w:sz w:val="20"/>
                <w:szCs w:val="20"/>
              </w:rPr>
            </w:pPr>
            <w:r w:rsidRPr="00CC51D0">
              <w:rPr>
                <w:rFonts w:eastAsia="Arial" w:cstheme="minorHAnsi"/>
                <w:bCs/>
                <w:sz w:val="20"/>
                <w:szCs w:val="20"/>
              </w:rPr>
              <w:t>Activate 7,500 teachers who are employed by NEAS members globally.</w:t>
            </w:r>
          </w:p>
        </w:tc>
        <w:tc>
          <w:tcPr>
            <w:tcW w:w="2033" w:type="dxa"/>
          </w:tcPr>
          <w:p w14:paraId="35D6E72D" w14:textId="458BDF17" w:rsidR="006403C9" w:rsidRPr="00CC51D0" w:rsidRDefault="00147FB7" w:rsidP="00E0256B">
            <w:pPr>
              <w:rPr>
                <w:rFonts w:eastAsia="Arial" w:cstheme="minorHAnsi"/>
                <w:sz w:val="20"/>
                <w:szCs w:val="20"/>
              </w:rPr>
            </w:pPr>
            <w:r w:rsidRPr="00CC51D0">
              <w:rPr>
                <w:rFonts w:eastAsia="Arial" w:cstheme="minorHAnsi"/>
                <w:sz w:val="20"/>
                <w:szCs w:val="20"/>
              </w:rPr>
              <w:t>$5K for financial consultant</w:t>
            </w:r>
            <w:r w:rsidR="006B31E1">
              <w:rPr>
                <w:rFonts w:eastAsia="Arial" w:cstheme="minorHAnsi"/>
                <w:sz w:val="20"/>
                <w:szCs w:val="20"/>
              </w:rPr>
              <w:t>.</w:t>
            </w:r>
          </w:p>
          <w:p w14:paraId="491F0CA6" w14:textId="33116EE1" w:rsidR="006B31E1" w:rsidRPr="00CC51D0" w:rsidRDefault="00E04F90" w:rsidP="00E0256B">
            <w:pPr>
              <w:rPr>
                <w:rFonts w:eastAsia="Arial" w:cstheme="minorHAnsi"/>
                <w:sz w:val="20"/>
                <w:szCs w:val="20"/>
              </w:rPr>
            </w:pPr>
            <w:r w:rsidRPr="00CC51D0">
              <w:rPr>
                <w:rFonts w:eastAsia="Arial" w:cstheme="minorHAnsi"/>
                <w:sz w:val="20"/>
                <w:szCs w:val="20"/>
              </w:rPr>
              <w:t>Ongoing salary of Education Manager $85K.</w:t>
            </w:r>
          </w:p>
          <w:p w14:paraId="248EE62F" w14:textId="77777777" w:rsidR="006B31E1" w:rsidRPr="006B31E1" w:rsidRDefault="006B31E1" w:rsidP="006B31E1">
            <w:pPr>
              <w:rPr>
                <w:rFonts w:eastAsia="Arial" w:cstheme="minorHAnsi"/>
                <w:sz w:val="20"/>
                <w:szCs w:val="20"/>
              </w:rPr>
            </w:pPr>
            <w:r w:rsidRPr="006B31E1">
              <w:rPr>
                <w:rFonts w:eastAsia="Arial" w:cstheme="minorHAnsi"/>
                <w:sz w:val="20"/>
                <w:szCs w:val="20"/>
              </w:rPr>
              <w:t>$5K Campaigns and marketing.</w:t>
            </w:r>
          </w:p>
          <w:p w14:paraId="17244A7A" w14:textId="77777777" w:rsidR="00E04F90" w:rsidRDefault="006B31E1" w:rsidP="006B31E1">
            <w:pPr>
              <w:rPr>
                <w:rFonts w:eastAsia="Arial" w:cstheme="minorHAnsi"/>
                <w:sz w:val="20"/>
                <w:szCs w:val="20"/>
              </w:rPr>
            </w:pPr>
            <w:r w:rsidRPr="006B31E1">
              <w:rPr>
                <w:rFonts w:eastAsia="Arial" w:cstheme="minorHAnsi"/>
                <w:sz w:val="20"/>
                <w:szCs w:val="20"/>
              </w:rPr>
              <w:t>$5K Website / Shop Creation for products and services for teachers and Academic Managers</w:t>
            </w:r>
            <w:r w:rsidR="005523AE">
              <w:rPr>
                <w:rFonts w:eastAsia="Arial" w:cstheme="minorHAnsi"/>
                <w:sz w:val="20"/>
                <w:szCs w:val="20"/>
              </w:rPr>
              <w:t>.</w:t>
            </w:r>
          </w:p>
          <w:p w14:paraId="0B352135" w14:textId="4605EAAE" w:rsidR="005523AE" w:rsidRPr="00CC51D0" w:rsidRDefault="005523AE" w:rsidP="006B31E1">
            <w:pPr>
              <w:rPr>
                <w:rFonts w:eastAsia="Arial" w:cstheme="minorHAnsi"/>
                <w:sz w:val="20"/>
                <w:szCs w:val="20"/>
              </w:rPr>
            </w:pPr>
            <w:r>
              <w:rPr>
                <w:rFonts w:eastAsia="Arial" w:cstheme="minorHAnsi"/>
                <w:sz w:val="20"/>
                <w:szCs w:val="20"/>
              </w:rPr>
              <w:t xml:space="preserve">Stage </w:t>
            </w:r>
            <w:r w:rsidR="00A87CF1">
              <w:rPr>
                <w:rFonts w:eastAsia="Arial" w:cstheme="minorHAnsi"/>
                <w:sz w:val="20"/>
                <w:szCs w:val="20"/>
              </w:rPr>
              <w:t>Two</w:t>
            </w:r>
            <w:r>
              <w:rPr>
                <w:rFonts w:eastAsia="Arial" w:cstheme="minorHAnsi"/>
                <w:sz w:val="20"/>
                <w:szCs w:val="20"/>
              </w:rPr>
              <w:t xml:space="preserve"> HubSpot Upgrade $</w:t>
            </w:r>
            <w:r w:rsidR="00A87CF1">
              <w:rPr>
                <w:rFonts w:eastAsia="Arial" w:cstheme="minorHAnsi"/>
                <w:sz w:val="20"/>
                <w:szCs w:val="20"/>
              </w:rPr>
              <w:t>40K to be budgeted in FY23</w:t>
            </w:r>
          </w:p>
        </w:tc>
        <w:tc>
          <w:tcPr>
            <w:tcW w:w="1985" w:type="dxa"/>
          </w:tcPr>
          <w:p w14:paraId="104796A5" w14:textId="77777777" w:rsidR="006403C9" w:rsidRPr="00CC51D0" w:rsidRDefault="006403C9" w:rsidP="00E0256B">
            <w:pPr>
              <w:rPr>
                <w:rFonts w:eastAsia="Arial" w:cstheme="minorHAnsi"/>
                <w:sz w:val="20"/>
                <w:szCs w:val="20"/>
              </w:rPr>
            </w:pPr>
          </w:p>
        </w:tc>
      </w:tr>
      <w:tr w:rsidR="00B51295" w:rsidRPr="00CC51D0" w14:paraId="4CF21BAC" w14:textId="77777777" w:rsidTr="00ED78C9">
        <w:tc>
          <w:tcPr>
            <w:tcW w:w="1862" w:type="dxa"/>
          </w:tcPr>
          <w:p w14:paraId="221138E7" w14:textId="10A7D4FC" w:rsidR="00206A99" w:rsidRPr="00CC51D0" w:rsidRDefault="00206A99" w:rsidP="00E0256B">
            <w:pPr>
              <w:rPr>
                <w:rFonts w:eastAsia="Arial" w:cstheme="minorHAnsi"/>
                <w:b/>
                <w:sz w:val="20"/>
                <w:szCs w:val="20"/>
              </w:rPr>
            </w:pPr>
            <w:r w:rsidRPr="00CC51D0">
              <w:rPr>
                <w:rFonts w:eastAsia="Arial" w:cstheme="minorHAnsi"/>
                <w:b/>
                <w:sz w:val="20"/>
                <w:szCs w:val="20"/>
              </w:rPr>
              <w:t xml:space="preserve">Stage </w:t>
            </w:r>
            <w:r w:rsidR="00AE1D78" w:rsidRPr="00CC51D0">
              <w:rPr>
                <w:rFonts w:eastAsia="Arial" w:cstheme="minorHAnsi"/>
                <w:b/>
                <w:sz w:val="20"/>
                <w:szCs w:val="20"/>
              </w:rPr>
              <w:t>Four</w:t>
            </w:r>
          </w:p>
          <w:p w14:paraId="74515051" w14:textId="0655BBC5" w:rsidR="00B51295" w:rsidRPr="00CC51D0" w:rsidRDefault="00DF372F" w:rsidP="00E0256B">
            <w:pPr>
              <w:rPr>
                <w:rFonts w:eastAsia="Arial" w:cstheme="minorHAnsi"/>
                <w:b/>
                <w:sz w:val="20"/>
                <w:szCs w:val="20"/>
              </w:rPr>
            </w:pPr>
            <w:r w:rsidRPr="00CC51D0">
              <w:rPr>
                <w:rFonts w:eastAsia="Arial" w:cstheme="minorHAnsi"/>
                <w:b/>
                <w:sz w:val="20"/>
                <w:szCs w:val="20"/>
              </w:rPr>
              <w:t>202</w:t>
            </w:r>
            <w:r w:rsidR="00206A99" w:rsidRPr="00CC51D0">
              <w:rPr>
                <w:rFonts w:eastAsia="Arial" w:cstheme="minorHAnsi"/>
                <w:b/>
                <w:sz w:val="20"/>
                <w:szCs w:val="20"/>
              </w:rPr>
              <w:t>3</w:t>
            </w:r>
            <w:r w:rsidRPr="00CC51D0">
              <w:rPr>
                <w:rFonts w:eastAsia="Arial" w:cstheme="minorHAnsi"/>
                <w:b/>
                <w:sz w:val="20"/>
                <w:szCs w:val="20"/>
              </w:rPr>
              <w:t xml:space="preserve"> Q</w:t>
            </w:r>
            <w:r w:rsidR="00206A99" w:rsidRPr="00CC51D0">
              <w:rPr>
                <w:rFonts w:eastAsia="Arial" w:cstheme="minorHAnsi"/>
                <w:b/>
                <w:sz w:val="20"/>
                <w:szCs w:val="20"/>
              </w:rPr>
              <w:t>1-Q2</w:t>
            </w:r>
            <w:r w:rsidR="00B51295" w:rsidRPr="00CC51D0">
              <w:rPr>
                <w:rFonts w:eastAsia="Arial" w:cstheme="minorHAnsi"/>
                <w:b/>
                <w:sz w:val="20"/>
                <w:szCs w:val="20"/>
              </w:rPr>
              <w:t xml:space="preserve">: Replicating More Widely within </w:t>
            </w:r>
            <w:r w:rsidR="00206A99" w:rsidRPr="00CC51D0">
              <w:rPr>
                <w:rFonts w:eastAsia="Arial" w:cstheme="minorHAnsi"/>
                <w:b/>
                <w:sz w:val="20"/>
                <w:szCs w:val="20"/>
              </w:rPr>
              <w:t xml:space="preserve">Australia and </w:t>
            </w:r>
            <w:r w:rsidR="00B51295" w:rsidRPr="00CC51D0">
              <w:rPr>
                <w:rFonts w:eastAsia="Arial" w:cstheme="minorHAnsi"/>
                <w:b/>
                <w:sz w:val="20"/>
                <w:szCs w:val="20"/>
              </w:rPr>
              <w:t>ASEAN</w:t>
            </w:r>
            <w:r w:rsidR="006403C9" w:rsidRPr="00CC51D0">
              <w:rPr>
                <w:rFonts w:eastAsia="Arial" w:cstheme="minorHAnsi"/>
                <w:b/>
                <w:sz w:val="20"/>
                <w:szCs w:val="20"/>
              </w:rPr>
              <w:t>.</w:t>
            </w:r>
          </w:p>
        </w:tc>
        <w:tc>
          <w:tcPr>
            <w:tcW w:w="3046" w:type="dxa"/>
          </w:tcPr>
          <w:p w14:paraId="7D09BAFC" w14:textId="77777777" w:rsidR="00B51295" w:rsidRPr="00CC51D0" w:rsidRDefault="00DF372F" w:rsidP="00E0256B">
            <w:pPr>
              <w:pStyle w:val="ListParagraph"/>
              <w:numPr>
                <w:ilvl w:val="0"/>
                <w:numId w:val="10"/>
              </w:numPr>
              <w:rPr>
                <w:rFonts w:eastAsia="Arial" w:cstheme="minorHAnsi"/>
                <w:sz w:val="20"/>
                <w:szCs w:val="20"/>
              </w:rPr>
            </w:pPr>
            <w:r w:rsidRPr="00CC51D0">
              <w:rPr>
                <w:rFonts w:eastAsia="Arial" w:cstheme="minorHAnsi"/>
                <w:bCs/>
                <w:sz w:val="20"/>
                <w:szCs w:val="20"/>
              </w:rPr>
              <w:t>P</w:t>
            </w:r>
            <w:r w:rsidR="00B51295" w:rsidRPr="00CC51D0">
              <w:rPr>
                <w:rFonts w:eastAsia="Arial" w:cstheme="minorHAnsi"/>
                <w:bCs/>
                <w:sz w:val="20"/>
                <w:szCs w:val="20"/>
              </w:rPr>
              <w:t xml:space="preserve">romote this model </w:t>
            </w:r>
            <w:r w:rsidRPr="00CC51D0">
              <w:rPr>
                <w:rFonts w:eastAsia="Arial" w:cstheme="minorHAnsi"/>
                <w:bCs/>
                <w:sz w:val="20"/>
                <w:szCs w:val="20"/>
              </w:rPr>
              <w:t xml:space="preserve">through Australia and </w:t>
            </w:r>
            <w:r w:rsidR="00B51295" w:rsidRPr="00CC51D0">
              <w:rPr>
                <w:rFonts w:eastAsia="Arial" w:cstheme="minorHAnsi"/>
                <w:bCs/>
                <w:sz w:val="20"/>
                <w:szCs w:val="20"/>
              </w:rPr>
              <w:t>ASEAN and grow the organisation as a global Professional Association for English Language Teachers</w:t>
            </w:r>
            <w:r w:rsidRPr="00CC51D0">
              <w:rPr>
                <w:rFonts w:eastAsia="Arial" w:cstheme="minorHAnsi"/>
                <w:bCs/>
                <w:sz w:val="20"/>
                <w:szCs w:val="20"/>
              </w:rPr>
              <w:t xml:space="preserve"> and Academic Managers</w:t>
            </w:r>
            <w:r w:rsidR="00B51295" w:rsidRPr="00CC51D0">
              <w:rPr>
                <w:rFonts w:eastAsia="Arial" w:cstheme="minorHAnsi"/>
                <w:bCs/>
                <w:sz w:val="20"/>
                <w:szCs w:val="20"/>
              </w:rPr>
              <w:t>.</w:t>
            </w:r>
          </w:p>
          <w:p w14:paraId="6E83381F" w14:textId="3AF0DD1C" w:rsidR="00D650A2" w:rsidRPr="00CC51D0" w:rsidRDefault="00D650A2" w:rsidP="00E0256B">
            <w:pPr>
              <w:pStyle w:val="ListParagraph"/>
              <w:numPr>
                <w:ilvl w:val="0"/>
                <w:numId w:val="10"/>
              </w:numPr>
              <w:rPr>
                <w:rFonts w:eastAsia="Arial" w:cstheme="minorHAnsi"/>
                <w:sz w:val="20"/>
                <w:szCs w:val="20"/>
              </w:rPr>
            </w:pPr>
            <w:r w:rsidRPr="00CC51D0">
              <w:t>Hard implementation of the new fee structure for all members from 1 January 2023.</w:t>
            </w:r>
          </w:p>
        </w:tc>
        <w:tc>
          <w:tcPr>
            <w:tcW w:w="2033" w:type="dxa"/>
          </w:tcPr>
          <w:p w14:paraId="3B0CF17A" w14:textId="64A5A834" w:rsidR="00B51295" w:rsidRPr="00CC51D0" w:rsidRDefault="00DF372F" w:rsidP="00E0256B">
            <w:pPr>
              <w:rPr>
                <w:rFonts w:eastAsia="Arial" w:cstheme="minorHAnsi"/>
                <w:sz w:val="20"/>
                <w:szCs w:val="20"/>
              </w:rPr>
            </w:pPr>
            <w:r w:rsidRPr="00CC51D0">
              <w:rPr>
                <w:rFonts w:eastAsia="Arial" w:cstheme="minorHAnsi"/>
                <w:sz w:val="20"/>
                <w:szCs w:val="20"/>
              </w:rPr>
              <w:t>NA</w:t>
            </w:r>
          </w:p>
        </w:tc>
        <w:tc>
          <w:tcPr>
            <w:tcW w:w="1985" w:type="dxa"/>
          </w:tcPr>
          <w:p w14:paraId="7A98A4AB" w14:textId="2FB6B6BA" w:rsidR="00B51295" w:rsidRPr="00CC51D0" w:rsidRDefault="00B51295" w:rsidP="00E0256B">
            <w:pPr>
              <w:rPr>
                <w:rFonts w:eastAsia="Arial" w:cstheme="minorHAnsi"/>
                <w:sz w:val="20"/>
                <w:szCs w:val="20"/>
              </w:rPr>
            </w:pPr>
          </w:p>
        </w:tc>
      </w:tr>
    </w:tbl>
    <w:p w14:paraId="118AC5F8" w14:textId="35207E55" w:rsidR="00B51295" w:rsidRPr="00CC51D0" w:rsidRDefault="005F1942" w:rsidP="00B51295">
      <w:pPr>
        <w:rPr>
          <w:sz w:val="20"/>
          <w:szCs w:val="20"/>
        </w:rPr>
      </w:pPr>
      <w:r w:rsidRPr="00CC51D0">
        <w:rPr>
          <w:sz w:val="20"/>
          <w:szCs w:val="20"/>
        </w:rPr>
        <w:t>B=Budgeted, UB=Unbudgeted</w:t>
      </w:r>
    </w:p>
    <w:p w14:paraId="036F2AF8" w14:textId="77777777" w:rsidR="00A87CF1" w:rsidRDefault="00A87CF1">
      <w:pPr>
        <w:rPr>
          <w:rFonts w:ascii="Calibri" w:hAnsi="Calibri" w:cs="Calibri"/>
          <w:b/>
          <w:bCs/>
        </w:rPr>
      </w:pPr>
      <w:r>
        <w:rPr>
          <w:rFonts w:ascii="Calibri" w:hAnsi="Calibri" w:cs="Calibri"/>
          <w:b/>
          <w:bCs/>
        </w:rPr>
        <w:br w:type="page"/>
      </w:r>
    </w:p>
    <w:p w14:paraId="69CC47AB" w14:textId="5F455F8A" w:rsidR="00206A99" w:rsidRPr="00CC51D0" w:rsidRDefault="00206A99" w:rsidP="00206A99">
      <w:pPr>
        <w:rPr>
          <w:rFonts w:ascii="Calibri" w:hAnsi="Calibri" w:cs="Calibri"/>
          <w:b/>
          <w:bCs/>
          <w:sz w:val="20"/>
          <w:szCs w:val="20"/>
        </w:rPr>
      </w:pPr>
      <w:r w:rsidRPr="00CC51D0">
        <w:rPr>
          <w:rFonts w:ascii="Calibri" w:hAnsi="Calibri" w:cs="Calibri"/>
          <w:b/>
          <w:bCs/>
        </w:rPr>
        <w:t xml:space="preserve">POTENTIAL </w:t>
      </w:r>
      <w:r w:rsidR="007C1FE2">
        <w:rPr>
          <w:rFonts w:ascii="Calibri" w:hAnsi="Calibri" w:cs="Calibri"/>
          <w:b/>
          <w:bCs/>
        </w:rPr>
        <w:t>ADDITIONAL</w:t>
      </w:r>
      <w:r w:rsidRPr="00CC51D0">
        <w:rPr>
          <w:rFonts w:ascii="Calibri" w:hAnsi="Calibri" w:cs="Calibri"/>
          <w:b/>
          <w:bCs/>
        </w:rPr>
        <w:t xml:space="preserve"> REVENUE STREAMS FOR NEAS</w:t>
      </w:r>
    </w:p>
    <w:p w14:paraId="5CE66567" w14:textId="455F50AA" w:rsidR="00206A99" w:rsidRPr="00CC51D0" w:rsidRDefault="00206A99" w:rsidP="00206A99">
      <w:pPr>
        <w:pStyle w:val="ListParagraph"/>
        <w:numPr>
          <w:ilvl w:val="0"/>
          <w:numId w:val="12"/>
        </w:numPr>
        <w:spacing w:after="0" w:line="240" w:lineRule="auto"/>
        <w:rPr>
          <w:rFonts w:ascii="Calibri" w:hAnsi="Calibri" w:cs="Calibri"/>
        </w:rPr>
      </w:pPr>
      <w:r w:rsidRPr="00CC51D0">
        <w:rPr>
          <w:rFonts w:ascii="Calibri" w:hAnsi="Calibri" w:cs="Calibri"/>
        </w:rPr>
        <w:t xml:space="preserve">Market potential in Australia is 7,500 professionals. Sales of professional development online courses, badging, micro credentials, mentoring programs, </w:t>
      </w:r>
      <w:proofErr w:type="gramStart"/>
      <w:r w:rsidRPr="00CC51D0">
        <w:rPr>
          <w:rFonts w:ascii="Calibri" w:hAnsi="Calibri" w:cs="Calibri"/>
        </w:rPr>
        <w:t>events</w:t>
      </w:r>
      <w:proofErr w:type="gramEnd"/>
      <w:r w:rsidRPr="00CC51D0">
        <w:rPr>
          <w:rFonts w:ascii="Calibri" w:hAnsi="Calibri" w:cs="Calibri"/>
        </w:rPr>
        <w:t xml:space="preserve"> and conferences.</w:t>
      </w:r>
    </w:p>
    <w:p w14:paraId="0DCD0B0B" w14:textId="77777777" w:rsidR="00206A99" w:rsidRPr="00CC51D0" w:rsidRDefault="00206A99" w:rsidP="00206A99">
      <w:pPr>
        <w:pStyle w:val="ListParagraph"/>
        <w:numPr>
          <w:ilvl w:val="0"/>
          <w:numId w:val="12"/>
        </w:numPr>
        <w:spacing w:after="0" w:line="240" w:lineRule="auto"/>
        <w:rPr>
          <w:rFonts w:ascii="Calibri" w:hAnsi="Calibri" w:cs="Calibri"/>
        </w:rPr>
      </w:pPr>
      <w:r w:rsidRPr="00CC51D0">
        <w:rPr>
          <w:rFonts w:ascii="Calibri" w:hAnsi="Calibri" w:cs="Calibri"/>
        </w:rPr>
        <w:t>Sponsorship and website marketing opportunities for sponsors wishing to engage with ELT professionals (e.g., publishers, test providers and service providers)</w:t>
      </w:r>
    </w:p>
    <w:p w14:paraId="0E2D6AAF" w14:textId="0222D547" w:rsidR="00206A99" w:rsidRPr="00CC51D0" w:rsidRDefault="00206A99" w:rsidP="00206A99">
      <w:pPr>
        <w:pStyle w:val="ListParagraph"/>
        <w:numPr>
          <w:ilvl w:val="0"/>
          <w:numId w:val="12"/>
        </w:numPr>
        <w:spacing w:after="0" w:line="240" w:lineRule="auto"/>
        <w:rPr>
          <w:rFonts w:ascii="Calibri" w:hAnsi="Calibri" w:cs="Calibri"/>
        </w:rPr>
      </w:pPr>
      <w:r w:rsidRPr="00CC51D0">
        <w:rPr>
          <w:rFonts w:ascii="Calibri" w:hAnsi="Calibri" w:cs="Calibri"/>
        </w:rPr>
        <w:t xml:space="preserve">Sales of magazines, </w:t>
      </w:r>
      <w:proofErr w:type="gramStart"/>
      <w:r w:rsidR="00F454ED" w:rsidRPr="00CC51D0">
        <w:rPr>
          <w:rFonts w:ascii="Calibri" w:hAnsi="Calibri" w:cs="Calibri"/>
        </w:rPr>
        <w:t>textbooks</w:t>
      </w:r>
      <w:proofErr w:type="gramEnd"/>
      <w:r w:rsidRPr="00CC51D0">
        <w:rPr>
          <w:rFonts w:ascii="Calibri" w:hAnsi="Calibri" w:cs="Calibri"/>
        </w:rPr>
        <w:t xml:space="preserve"> and other literature on NEAS Professional Online Shop Front.</w:t>
      </w:r>
    </w:p>
    <w:p w14:paraId="7F626C33" w14:textId="77777777" w:rsidR="00206A99" w:rsidRPr="00CC51D0" w:rsidRDefault="00206A99" w:rsidP="00206A99">
      <w:pPr>
        <w:pStyle w:val="ListParagraph"/>
        <w:numPr>
          <w:ilvl w:val="0"/>
          <w:numId w:val="12"/>
        </w:numPr>
        <w:spacing w:after="0" w:line="240" w:lineRule="auto"/>
        <w:rPr>
          <w:rFonts w:ascii="Calibri" w:hAnsi="Calibri" w:cs="Calibri"/>
        </w:rPr>
      </w:pPr>
      <w:r w:rsidRPr="00CC51D0">
        <w:rPr>
          <w:rFonts w:ascii="Calibri" w:hAnsi="Calibri" w:cs="Calibri"/>
        </w:rPr>
        <w:t xml:space="preserve">Book reviews, products and services listed in blog, </w:t>
      </w:r>
      <w:proofErr w:type="gramStart"/>
      <w:r w:rsidRPr="00CC51D0">
        <w:rPr>
          <w:rFonts w:ascii="Calibri" w:hAnsi="Calibri" w:cs="Calibri"/>
        </w:rPr>
        <w:t>website</w:t>
      </w:r>
      <w:proofErr w:type="gramEnd"/>
      <w:r w:rsidRPr="00CC51D0">
        <w:rPr>
          <w:rFonts w:ascii="Calibri" w:hAnsi="Calibri" w:cs="Calibri"/>
        </w:rPr>
        <w:t xml:space="preserve"> and online newsletters / magazines.</w:t>
      </w:r>
    </w:p>
    <w:p w14:paraId="7DDDDC4E" w14:textId="77777777" w:rsidR="00206A99" w:rsidRPr="00CC51D0" w:rsidRDefault="00206A99" w:rsidP="00206A99">
      <w:pPr>
        <w:pStyle w:val="ListParagraph"/>
        <w:numPr>
          <w:ilvl w:val="0"/>
          <w:numId w:val="12"/>
        </w:numPr>
        <w:spacing w:after="0" w:line="240" w:lineRule="auto"/>
        <w:rPr>
          <w:rFonts w:ascii="Calibri" w:hAnsi="Calibri" w:cs="Calibri"/>
        </w:rPr>
      </w:pPr>
      <w:r w:rsidRPr="00CC51D0">
        <w:rPr>
          <w:rFonts w:ascii="Calibri" w:hAnsi="Calibri" w:cs="Calibri"/>
        </w:rPr>
        <w:t>Placement fees for human resource companies and schools that require temporary teachers.</w:t>
      </w:r>
    </w:p>
    <w:p w14:paraId="43599F3C" w14:textId="6EAECEB7" w:rsidR="00206A99" w:rsidRPr="00CC51D0" w:rsidRDefault="00206A99" w:rsidP="00206A99">
      <w:pPr>
        <w:pStyle w:val="ListParagraph"/>
        <w:numPr>
          <w:ilvl w:val="0"/>
          <w:numId w:val="12"/>
        </w:numPr>
        <w:spacing w:after="0" w:line="240" w:lineRule="auto"/>
        <w:rPr>
          <w:rFonts w:ascii="Calibri" w:hAnsi="Calibri" w:cs="Calibri"/>
        </w:rPr>
      </w:pPr>
      <w:r w:rsidRPr="00CC51D0">
        <w:rPr>
          <w:rFonts w:ascii="Calibri" w:hAnsi="Calibri" w:cs="Calibri"/>
        </w:rPr>
        <w:t xml:space="preserve">Accreditation of teacher </w:t>
      </w:r>
      <w:r w:rsidR="009B5C9A" w:rsidRPr="00CC51D0">
        <w:rPr>
          <w:rFonts w:ascii="Calibri" w:hAnsi="Calibri" w:cs="Calibri"/>
        </w:rPr>
        <w:t xml:space="preserve">and manager </w:t>
      </w:r>
      <w:r w:rsidRPr="00CC51D0">
        <w:rPr>
          <w:rFonts w:ascii="Calibri" w:hAnsi="Calibri" w:cs="Calibri"/>
        </w:rPr>
        <w:t>credentials and experience to assist ELT centres determine pay scales for teachers.</w:t>
      </w:r>
    </w:p>
    <w:p w14:paraId="5EA21B29" w14:textId="77777777" w:rsidR="00206A99" w:rsidRPr="00CC51D0" w:rsidRDefault="00206A99" w:rsidP="00206A99">
      <w:pPr>
        <w:pStyle w:val="ListParagraph"/>
        <w:numPr>
          <w:ilvl w:val="0"/>
          <w:numId w:val="12"/>
        </w:numPr>
        <w:spacing w:after="0" w:line="240" w:lineRule="auto"/>
        <w:rPr>
          <w:rFonts w:ascii="Calibri" w:hAnsi="Calibri" w:cs="Calibri"/>
        </w:rPr>
      </w:pPr>
      <w:r w:rsidRPr="00CC51D0">
        <w:rPr>
          <w:rFonts w:ascii="Calibri" w:hAnsi="Calibri" w:cs="Calibri"/>
        </w:rPr>
        <w:t>Research and Reports</w:t>
      </w:r>
    </w:p>
    <w:p w14:paraId="0BF8CB7D" w14:textId="77777777" w:rsidR="00206A99" w:rsidRPr="00CC51D0" w:rsidRDefault="00206A99" w:rsidP="00206A99">
      <w:pPr>
        <w:pStyle w:val="ListParagraph"/>
        <w:numPr>
          <w:ilvl w:val="0"/>
          <w:numId w:val="12"/>
        </w:numPr>
        <w:spacing w:after="0" w:line="240" w:lineRule="auto"/>
        <w:rPr>
          <w:rFonts w:ascii="Calibri" w:hAnsi="Calibri" w:cs="Calibri"/>
        </w:rPr>
      </w:pPr>
      <w:r w:rsidRPr="00CC51D0">
        <w:rPr>
          <w:rFonts w:ascii="Calibri" w:hAnsi="Calibri" w:cs="Calibri"/>
        </w:rPr>
        <w:t>Delivery of Teacher Qualifications and Post-Nominal</w:t>
      </w:r>
    </w:p>
    <w:p w14:paraId="62A33AD9" w14:textId="77777777" w:rsidR="00206A99" w:rsidRPr="00CC51D0" w:rsidRDefault="00206A99" w:rsidP="00206A99">
      <w:pPr>
        <w:pStyle w:val="ListParagraph"/>
        <w:numPr>
          <w:ilvl w:val="0"/>
          <w:numId w:val="12"/>
        </w:numPr>
        <w:spacing w:after="0" w:line="240" w:lineRule="auto"/>
        <w:rPr>
          <w:rFonts w:ascii="Calibri" w:hAnsi="Calibri" w:cs="Calibri"/>
        </w:rPr>
      </w:pPr>
      <w:r w:rsidRPr="00CC51D0">
        <w:rPr>
          <w:rFonts w:ascii="Calibri" w:hAnsi="Calibri" w:cs="Calibri"/>
        </w:rPr>
        <w:t>Teacher training and delivery in ELT centres.</w:t>
      </w:r>
    </w:p>
    <w:p w14:paraId="2B1578C4" w14:textId="77777777" w:rsidR="00206A99" w:rsidRPr="00CC51D0" w:rsidRDefault="00206A99" w:rsidP="00206A99">
      <w:pPr>
        <w:pStyle w:val="ListParagraph"/>
        <w:numPr>
          <w:ilvl w:val="0"/>
          <w:numId w:val="12"/>
        </w:numPr>
        <w:spacing w:after="0" w:line="240" w:lineRule="auto"/>
        <w:rPr>
          <w:rFonts w:ascii="Calibri" w:hAnsi="Calibri" w:cs="Calibri"/>
        </w:rPr>
      </w:pPr>
      <w:r w:rsidRPr="00CC51D0">
        <w:rPr>
          <w:rFonts w:ascii="Calibri" w:hAnsi="Calibri" w:cs="Calibri"/>
        </w:rPr>
        <w:t>Database and data mining.</w:t>
      </w:r>
    </w:p>
    <w:p w14:paraId="71C6BA30" w14:textId="77777777" w:rsidR="00206A99" w:rsidRPr="00CC51D0" w:rsidRDefault="00206A99" w:rsidP="00206A99">
      <w:pPr>
        <w:spacing w:after="0" w:line="240" w:lineRule="auto"/>
        <w:rPr>
          <w:rFonts w:ascii="Arial" w:hAnsi="Arial" w:cs="Arial"/>
          <w:sz w:val="20"/>
          <w:szCs w:val="20"/>
        </w:rPr>
      </w:pPr>
    </w:p>
    <w:p w14:paraId="6F8FA579" w14:textId="6DCE71C4" w:rsidR="00DE7770" w:rsidRPr="00CC51D0" w:rsidRDefault="00DE7770" w:rsidP="00DE7770">
      <w:pPr>
        <w:rPr>
          <w:rFonts w:ascii="Calibri" w:hAnsi="Calibri" w:cs="Calibri"/>
          <w:b/>
          <w:bCs/>
          <w:sz w:val="20"/>
          <w:szCs w:val="20"/>
        </w:rPr>
      </w:pPr>
      <w:r w:rsidRPr="00CC51D0">
        <w:rPr>
          <w:rFonts w:ascii="Calibri" w:hAnsi="Calibri" w:cs="Calibri"/>
          <w:b/>
          <w:bCs/>
        </w:rPr>
        <w:t>PROPOSED NEW FEE STRUCTURE FROM 1 JULY 2022</w:t>
      </w:r>
    </w:p>
    <w:p w14:paraId="693B8708" w14:textId="7D344C75" w:rsidR="00DE7770" w:rsidRPr="00CC51D0" w:rsidRDefault="00CB3983" w:rsidP="00CB3983">
      <w:pPr>
        <w:pStyle w:val="ListParagraph"/>
        <w:numPr>
          <w:ilvl w:val="0"/>
          <w:numId w:val="14"/>
        </w:numPr>
        <w:spacing w:after="0" w:line="240" w:lineRule="auto"/>
        <w:rPr>
          <w:rFonts w:ascii="Calibri" w:hAnsi="Calibri" w:cs="Calibri"/>
        </w:rPr>
      </w:pPr>
      <w:r w:rsidRPr="00CC51D0">
        <w:rPr>
          <w:rFonts w:ascii="Calibri" w:hAnsi="Calibri" w:cs="Calibri"/>
        </w:rPr>
        <w:t xml:space="preserve">It is proposed from 1 </w:t>
      </w:r>
      <w:r w:rsidR="007C1FE2">
        <w:rPr>
          <w:rFonts w:ascii="Calibri" w:hAnsi="Calibri" w:cs="Calibri"/>
        </w:rPr>
        <w:t>July</w:t>
      </w:r>
      <w:r w:rsidRPr="00CC51D0">
        <w:rPr>
          <w:rFonts w:ascii="Calibri" w:hAnsi="Calibri" w:cs="Calibri"/>
        </w:rPr>
        <w:t xml:space="preserve"> 2022, that a new fee structure be established to incorporate fees for ELT professional membership and professional development costs into annual membership fees</w:t>
      </w:r>
      <w:r w:rsidR="007C1FE2">
        <w:rPr>
          <w:rFonts w:ascii="Calibri" w:hAnsi="Calibri" w:cs="Calibri"/>
        </w:rPr>
        <w:t>.</w:t>
      </w:r>
    </w:p>
    <w:p w14:paraId="3E0D9768" w14:textId="66E87430" w:rsidR="00CB3983" w:rsidRPr="00CC51D0" w:rsidRDefault="00CB3983" w:rsidP="00CB3983">
      <w:pPr>
        <w:pStyle w:val="ListParagraph"/>
        <w:numPr>
          <w:ilvl w:val="0"/>
          <w:numId w:val="14"/>
        </w:numPr>
        <w:spacing w:after="0" w:line="240" w:lineRule="auto"/>
        <w:rPr>
          <w:rFonts w:ascii="Calibri" w:hAnsi="Calibri" w:cs="Calibri"/>
        </w:rPr>
      </w:pPr>
      <w:r w:rsidRPr="00CC51D0">
        <w:rPr>
          <w:rFonts w:ascii="Calibri" w:hAnsi="Calibri" w:cs="Calibri"/>
        </w:rPr>
        <w:t xml:space="preserve">This will </w:t>
      </w:r>
      <w:r w:rsidR="00177D55" w:rsidRPr="00CC51D0">
        <w:rPr>
          <w:rFonts w:ascii="Calibri" w:hAnsi="Calibri" w:cs="Calibri"/>
        </w:rPr>
        <w:t xml:space="preserve">include </w:t>
      </w:r>
      <w:r w:rsidRPr="00CC51D0">
        <w:rPr>
          <w:rFonts w:ascii="Calibri" w:hAnsi="Calibri" w:cs="Calibri"/>
        </w:rPr>
        <w:t>several key initiatives:</w:t>
      </w:r>
    </w:p>
    <w:p w14:paraId="0F5B9C6F" w14:textId="223EECD7" w:rsidR="00177D55" w:rsidRPr="00CC51D0" w:rsidRDefault="00CB3983" w:rsidP="00CB3983">
      <w:pPr>
        <w:pStyle w:val="ListParagraph"/>
        <w:numPr>
          <w:ilvl w:val="1"/>
          <w:numId w:val="14"/>
        </w:numPr>
        <w:spacing w:after="0" w:line="240" w:lineRule="auto"/>
        <w:rPr>
          <w:rFonts w:ascii="Calibri" w:hAnsi="Calibri" w:cs="Calibri"/>
        </w:rPr>
      </w:pPr>
      <w:r w:rsidRPr="00CC51D0">
        <w:rPr>
          <w:rFonts w:ascii="Calibri" w:hAnsi="Calibri" w:cs="Calibri"/>
        </w:rPr>
        <w:t xml:space="preserve">Members annual fees will continue to be invoiced for a full twelve months up to </w:t>
      </w:r>
      <w:r w:rsidR="007C1FE2">
        <w:rPr>
          <w:rFonts w:ascii="Calibri" w:hAnsi="Calibri" w:cs="Calibri"/>
        </w:rPr>
        <w:t xml:space="preserve">30 June 2022 </w:t>
      </w:r>
      <w:r w:rsidRPr="00CC51D0">
        <w:rPr>
          <w:rFonts w:ascii="Calibri" w:hAnsi="Calibri" w:cs="Calibri"/>
        </w:rPr>
        <w:t xml:space="preserve">at current fees. Those members with outstanding, </w:t>
      </w:r>
      <w:proofErr w:type="gramStart"/>
      <w:r w:rsidRPr="00CC51D0">
        <w:rPr>
          <w:rFonts w:ascii="Calibri" w:hAnsi="Calibri" w:cs="Calibri"/>
        </w:rPr>
        <w:t>overdue</w:t>
      </w:r>
      <w:proofErr w:type="gramEnd"/>
      <w:r w:rsidRPr="00CC51D0">
        <w:rPr>
          <w:rFonts w:ascii="Calibri" w:hAnsi="Calibri" w:cs="Calibri"/>
        </w:rPr>
        <w:t xml:space="preserve"> or part payments will continue to be encouraged by</w:t>
      </w:r>
      <w:r w:rsidR="00177D55" w:rsidRPr="00CC51D0">
        <w:rPr>
          <w:rFonts w:ascii="Calibri" w:hAnsi="Calibri" w:cs="Calibri"/>
        </w:rPr>
        <w:t xml:space="preserve"> incentives</w:t>
      </w:r>
      <w:r w:rsidR="00A87CF1">
        <w:rPr>
          <w:rFonts w:ascii="Calibri" w:hAnsi="Calibri" w:cs="Calibri"/>
        </w:rPr>
        <w:t xml:space="preserve"> and then penalties</w:t>
      </w:r>
      <w:r w:rsidR="00177D55" w:rsidRPr="00CC51D0">
        <w:rPr>
          <w:rFonts w:ascii="Calibri" w:hAnsi="Calibri" w:cs="Calibri"/>
        </w:rPr>
        <w:t xml:space="preserve"> to consolidate </w:t>
      </w:r>
      <w:r w:rsidR="00A87CF1">
        <w:rPr>
          <w:rFonts w:ascii="Calibri" w:hAnsi="Calibri" w:cs="Calibri"/>
        </w:rPr>
        <w:t xml:space="preserve">a commitment to membership by 31 December 2021 and full </w:t>
      </w:r>
      <w:r w:rsidR="00177D55" w:rsidRPr="00CC51D0">
        <w:rPr>
          <w:rFonts w:ascii="Calibri" w:hAnsi="Calibri" w:cs="Calibri"/>
        </w:rPr>
        <w:t xml:space="preserve">payment prior to </w:t>
      </w:r>
      <w:r w:rsidR="007C1FE2">
        <w:rPr>
          <w:rFonts w:ascii="Calibri" w:hAnsi="Calibri" w:cs="Calibri"/>
        </w:rPr>
        <w:t xml:space="preserve">30 </w:t>
      </w:r>
      <w:r w:rsidR="00A87CF1">
        <w:rPr>
          <w:rFonts w:ascii="Calibri" w:hAnsi="Calibri" w:cs="Calibri"/>
        </w:rPr>
        <w:t>March</w:t>
      </w:r>
      <w:r w:rsidR="007C1FE2">
        <w:rPr>
          <w:rFonts w:ascii="Calibri" w:hAnsi="Calibri" w:cs="Calibri"/>
        </w:rPr>
        <w:t xml:space="preserve"> 202</w:t>
      </w:r>
      <w:r w:rsidR="00A87CF1">
        <w:rPr>
          <w:rFonts w:ascii="Calibri" w:hAnsi="Calibri" w:cs="Calibri"/>
        </w:rPr>
        <w:t>2</w:t>
      </w:r>
      <w:r w:rsidR="007C1FE2">
        <w:rPr>
          <w:rFonts w:ascii="Calibri" w:hAnsi="Calibri" w:cs="Calibri"/>
        </w:rPr>
        <w:t xml:space="preserve"> </w:t>
      </w:r>
      <w:r w:rsidR="00A87CF1">
        <w:rPr>
          <w:rFonts w:ascii="Calibri" w:hAnsi="Calibri" w:cs="Calibri"/>
        </w:rPr>
        <w:t xml:space="preserve">and cessation of non-current members on 30 June 2022. </w:t>
      </w:r>
    </w:p>
    <w:p w14:paraId="33D049CE" w14:textId="57AE9279" w:rsidR="004765D3" w:rsidRDefault="00BF4106" w:rsidP="00CB3983">
      <w:pPr>
        <w:pStyle w:val="ListParagraph"/>
        <w:numPr>
          <w:ilvl w:val="1"/>
          <w:numId w:val="14"/>
        </w:numPr>
        <w:spacing w:after="0" w:line="240" w:lineRule="auto"/>
        <w:rPr>
          <w:rFonts w:ascii="Calibri" w:hAnsi="Calibri" w:cs="Calibri"/>
        </w:rPr>
      </w:pPr>
      <w:r w:rsidRPr="00CC51D0">
        <w:rPr>
          <w:rFonts w:ascii="Calibri" w:hAnsi="Calibri" w:cs="Calibri"/>
        </w:rPr>
        <w:t xml:space="preserve">From 1 </w:t>
      </w:r>
      <w:r>
        <w:rPr>
          <w:rFonts w:ascii="Calibri" w:hAnsi="Calibri" w:cs="Calibri"/>
        </w:rPr>
        <w:t>July</w:t>
      </w:r>
      <w:r w:rsidRPr="00CC51D0">
        <w:rPr>
          <w:rFonts w:ascii="Calibri" w:hAnsi="Calibri" w:cs="Calibri"/>
        </w:rPr>
        <w:t xml:space="preserve"> 2022 a new annual QA base fee will be issued with a 3% increase across all items (annual fees, additional centres, application fees and course fees, associate member fees and community endorsements).</w:t>
      </w:r>
    </w:p>
    <w:p w14:paraId="31B916BE" w14:textId="7200BF29" w:rsidR="00CE0881" w:rsidRPr="00CC51D0" w:rsidRDefault="00D650A2" w:rsidP="00CB3983">
      <w:pPr>
        <w:pStyle w:val="ListParagraph"/>
        <w:numPr>
          <w:ilvl w:val="1"/>
          <w:numId w:val="14"/>
        </w:numPr>
        <w:spacing w:after="0" w:line="240" w:lineRule="auto"/>
        <w:rPr>
          <w:rFonts w:ascii="Calibri" w:hAnsi="Calibri" w:cs="Calibri"/>
        </w:rPr>
      </w:pPr>
      <w:r w:rsidRPr="00CC51D0">
        <w:rPr>
          <w:rFonts w:ascii="Calibri" w:hAnsi="Calibri" w:cs="Calibri"/>
        </w:rPr>
        <w:t>As part of the annual fee</w:t>
      </w:r>
      <w:r w:rsidR="007C1FE2">
        <w:rPr>
          <w:rFonts w:ascii="Calibri" w:hAnsi="Calibri" w:cs="Calibri"/>
        </w:rPr>
        <w:t xml:space="preserve"> from 1 July 2022</w:t>
      </w:r>
      <w:r w:rsidRPr="00CC51D0">
        <w:rPr>
          <w:rFonts w:ascii="Calibri" w:hAnsi="Calibri" w:cs="Calibri"/>
        </w:rPr>
        <w:t>, f</w:t>
      </w:r>
      <w:r w:rsidR="00CE0881" w:rsidRPr="00CC51D0">
        <w:rPr>
          <w:rFonts w:ascii="Calibri" w:hAnsi="Calibri" w:cs="Calibri"/>
        </w:rPr>
        <w:t xml:space="preserve">ull members will </w:t>
      </w:r>
      <w:r w:rsidR="00BF4106">
        <w:rPr>
          <w:rFonts w:ascii="Calibri" w:hAnsi="Calibri" w:cs="Calibri"/>
        </w:rPr>
        <w:t xml:space="preserve">also be </w:t>
      </w:r>
      <w:r w:rsidR="00A87CF1">
        <w:rPr>
          <w:rFonts w:ascii="Calibri" w:hAnsi="Calibri" w:cs="Calibri"/>
        </w:rPr>
        <w:t>encouraged to invest in</w:t>
      </w:r>
      <w:r w:rsidR="00BF4106">
        <w:rPr>
          <w:rFonts w:ascii="Calibri" w:hAnsi="Calibri" w:cs="Calibri"/>
        </w:rPr>
        <w:t xml:space="preserve"> an</w:t>
      </w:r>
      <w:r w:rsidR="00CE0881" w:rsidRPr="00CC51D0">
        <w:rPr>
          <w:rFonts w:ascii="Calibri" w:hAnsi="Calibri" w:cs="Calibri"/>
        </w:rPr>
        <w:t xml:space="preserve"> annual allotment of </w:t>
      </w:r>
      <w:r w:rsidRPr="00CC51D0">
        <w:rPr>
          <w:rFonts w:ascii="Calibri" w:hAnsi="Calibri" w:cs="Calibri"/>
        </w:rPr>
        <w:t xml:space="preserve">NEAS </w:t>
      </w:r>
      <w:r w:rsidR="00CE0881" w:rsidRPr="00CC51D0">
        <w:rPr>
          <w:rFonts w:ascii="Calibri" w:hAnsi="Calibri" w:cs="Calibri"/>
        </w:rPr>
        <w:t xml:space="preserve">badges which can be used for </w:t>
      </w:r>
      <w:r w:rsidRPr="00CC51D0">
        <w:rPr>
          <w:rFonts w:ascii="Calibri" w:hAnsi="Calibri" w:cs="Calibri"/>
        </w:rPr>
        <w:t>multiple</w:t>
      </w:r>
      <w:r w:rsidR="00CE0881" w:rsidRPr="00CC51D0">
        <w:rPr>
          <w:rFonts w:ascii="Calibri" w:hAnsi="Calibri" w:cs="Calibri"/>
        </w:rPr>
        <w:t xml:space="preserve"> purposes:</w:t>
      </w:r>
    </w:p>
    <w:p w14:paraId="22251D5F" w14:textId="3396AA8D" w:rsidR="00CE0881" w:rsidRPr="00CC51D0" w:rsidRDefault="00CE0881" w:rsidP="00CE0881">
      <w:pPr>
        <w:pStyle w:val="ListParagraph"/>
        <w:numPr>
          <w:ilvl w:val="2"/>
          <w:numId w:val="14"/>
        </w:numPr>
        <w:spacing w:after="0" w:line="240" w:lineRule="auto"/>
        <w:rPr>
          <w:rFonts w:ascii="Calibri" w:hAnsi="Calibri" w:cs="Calibri"/>
        </w:rPr>
      </w:pPr>
      <w:r w:rsidRPr="00CC51D0">
        <w:rPr>
          <w:rFonts w:ascii="Calibri" w:hAnsi="Calibri" w:cs="Calibri"/>
        </w:rPr>
        <w:t xml:space="preserve">Formal </w:t>
      </w:r>
      <w:r w:rsidR="00A87CF1">
        <w:rPr>
          <w:rFonts w:ascii="Calibri" w:hAnsi="Calibri" w:cs="Calibri"/>
        </w:rPr>
        <w:t xml:space="preserve">digital </w:t>
      </w:r>
      <w:r w:rsidRPr="00CC51D0">
        <w:rPr>
          <w:rFonts w:ascii="Calibri" w:hAnsi="Calibri" w:cs="Calibri"/>
        </w:rPr>
        <w:t>certification of their membership, premium products, 25-year anniversary, ELT qualifications and online courses</w:t>
      </w:r>
      <w:r w:rsidR="00D650A2" w:rsidRPr="00CC51D0">
        <w:rPr>
          <w:rFonts w:ascii="Calibri" w:hAnsi="Calibri" w:cs="Calibri"/>
        </w:rPr>
        <w:t>.</w:t>
      </w:r>
    </w:p>
    <w:p w14:paraId="1EA8699D" w14:textId="309E222F" w:rsidR="00CE0881" w:rsidRPr="00CC51D0" w:rsidRDefault="00CE0881" w:rsidP="00CE0881">
      <w:pPr>
        <w:pStyle w:val="ListParagraph"/>
        <w:numPr>
          <w:ilvl w:val="2"/>
          <w:numId w:val="14"/>
        </w:numPr>
        <w:spacing w:after="0" w:line="240" w:lineRule="auto"/>
        <w:rPr>
          <w:rFonts w:ascii="Calibri" w:hAnsi="Calibri" w:cs="Calibri"/>
        </w:rPr>
      </w:pPr>
      <w:r w:rsidRPr="00CC51D0">
        <w:rPr>
          <w:rFonts w:ascii="Calibri" w:hAnsi="Calibri" w:cs="Calibri"/>
        </w:rPr>
        <w:t xml:space="preserve">Formal </w:t>
      </w:r>
      <w:r w:rsidR="00A87CF1">
        <w:rPr>
          <w:rFonts w:ascii="Calibri" w:hAnsi="Calibri" w:cs="Calibri"/>
        </w:rPr>
        <w:t xml:space="preserve">digital </w:t>
      </w:r>
      <w:r w:rsidRPr="00CC51D0">
        <w:rPr>
          <w:rFonts w:ascii="Calibri" w:hAnsi="Calibri" w:cs="Calibri"/>
        </w:rPr>
        <w:t>certification of their employees’ qualifications, awards and achievements and professional development.</w:t>
      </w:r>
    </w:p>
    <w:p w14:paraId="37669382" w14:textId="66C37535" w:rsidR="00384C9E" w:rsidRDefault="00384C9E" w:rsidP="007C1FE2">
      <w:pPr>
        <w:pStyle w:val="ListParagraph"/>
        <w:numPr>
          <w:ilvl w:val="1"/>
          <w:numId w:val="14"/>
        </w:numPr>
        <w:spacing w:after="0" w:line="240" w:lineRule="auto"/>
        <w:rPr>
          <w:rFonts w:ascii="Calibri" w:hAnsi="Calibri" w:cs="Calibri"/>
        </w:rPr>
      </w:pPr>
      <w:r>
        <w:rPr>
          <w:rFonts w:ascii="Calibri" w:hAnsi="Calibri" w:cs="Calibri"/>
        </w:rPr>
        <w:t>Members will be invited to invest in the additional badge levy from 1 July 2022. From the 1 July 2023 this badge levy will be automatically added to their annual fee.</w:t>
      </w:r>
    </w:p>
    <w:p w14:paraId="38E29B02" w14:textId="485FFB4E" w:rsidR="00CE0881" w:rsidRPr="00CC51D0" w:rsidRDefault="00CE0881" w:rsidP="007C1FE2">
      <w:pPr>
        <w:pStyle w:val="ListParagraph"/>
        <w:numPr>
          <w:ilvl w:val="1"/>
          <w:numId w:val="14"/>
        </w:numPr>
        <w:spacing w:after="0" w:line="240" w:lineRule="auto"/>
        <w:rPr>
          <w:rFonts w:ascii="Calibri" w:hAnsi="Calibri" w:cs="Calibri"/>
        </w:rPr>
      </w:pPr>
      <w:r w:rsidRPr="00CC51D0">
        <w:rPr>
          <w:rFonts w:ascii="Calibri" w:hAnsi="Calibri" w:cs="Calibri"/>
        </w:rPr>
        <w:t xml:space="preserve">Annual allotment of badges will be calculated based on the </w:t>
      </w:r>
      <w:r w:rsidR="00D650A2" w:rsidRPr="00CC51D0">
        <w:rPr>
          <w:rFonts w:ascii="Calibri" w:hAnsi="Calibri" w:cs="Calibri"/>
        </w:rPr>
        <w:t xml:space="preserve">self-reported </w:t>
      </w:r>
      <w:r w:rsidRPr="00CC51D0">
        <w:rPr>
          <w:rFonts w:ascii="Calibri" w:hAnsi="Calibri" w:cs="Calibri"/>
        </w:rPr>
        <w:t>number of teachers and academic managers employed at the organisation (approx. AU$</w:t>
      </w:r>
      <w:r w:rsidR="00B66E14" w:rsidRPr="00CC51D0">
        <w:rPr>
          <w:rFonts w:ascii="Calibri" w:hAnsi="Calibri" w:cs="Calibri"/>
        </w:rPr>
        <w:t>10</w:t>
      </w:r>
      <w:r w:rsidRPr="00CC51D0">
        <w:rPr>
          <w:rFonts w:ascii="Calibri" w:hAnsi="Calibri" w:cs="Calibri"/>
        </w:rPr>
        <w:t xml:space="preserve"> per badge).</w:t>
      </w:r>
      <w:r w:rsidR="00B66E14" w:rsidRPr="00CC51D0">
        <w:rPr>
          <w:rFonts w:ascii="Calibri" w:hAnsi="Calibri" w:cs="Calibri"/>
        </w:rPr>
        <w:t xml:space="preserve"> This will be determined by the number of reported teachers in the previous </w:t>
      </w:r>
      <w:r w:rsidR="00A87CF1">
        <w:rPr>
          <w:rFonts w:ascii="Calibri" w:hAnsi="Calibri" w:cs="Calibri"/>
        </w:rPr>
        <w:t xml:space="preserve">year’s </w:t>
      </w:r>
      <w:r w:rsidR="00B66E14" w:rsidRPr="00CC51D0">
        <w:rPr>
          <w:rFonts w:ascii="Calibri" w:hAnsi="Calibri" w:cs="Calibri"/>
        </w:rPr>
        <w:t xml:space="preserve">annual returns. Centres will be consolidated in </w:t>
      </w:r>
      <w:r w:rsidR="00D650A2" w:rsidRPr="00CC51D0">
        <w:rPr>
          <w:rFonts w:ascii="Calibri" w:hAnsi="Calibri" w:cs="Calibri"/>
        </w:rPr>
        <w:t>four</w:t>
      </w:r>
      <w:r w:rsidR="00B66E14" w:rsidRPr="00CC51D0">
        <w:rPr>
          <w:rFonts w:ascii="Calibri" w:hAnsi="Calibri" w:cs="Calibri"/>
        </w:rPr>
        <w:t xml:space="preserve"> categories</w:t>
      </w:r>
      <w:r w:rsidR="00D650A2" w:rsidRPr="00CC51D0">
        <w:rPr>
          <w:rFonts w:ascii="Calibri" w:hAnsi="Calibri" w:cs="Calibri"/>
        </w:rPr>
        <w:t>:</w:t>
      </w:r>
    </w:p>
    <w:p w14:paraId="7BF4BC50" w14:textId="77777777" w:rsidR="00D650A2" w:rsidRPr="00CC51D0" w:rsidRDefault="00D650A2" w:rsidP="00D650A2">
      <w:pPr>
        <w:pStyle w:val="ListParagraph"/>
        <w:spacing w:after="0" w:line="240" w:lineRule="auto"/>
        <w:rPr>
          <w:rFonts w:ascii="Calibri" w:hAnsi="Calibri" w:cs="Calibri"/>
        </w:rPr>
      </w:pPr>
    </w:p>
    <w:p w14:paraId="57A11125" w14:textId="151DF6BE" w:rsidR="00B66E14" w:rsidRPr="00CC51D0" w:rsidRDefault="00B66E14" w:rsidP="007C1FE2">
      <w:pPr>
        <w:pStyle w:val="ListParagraph"/>
        <w:numPr>
          <w:ilvl w:val="2"/>
          <w:numId w:val="14"/>
        </w:numPr>
        <w:spacing w:after="0" w:line="240" w:lineRule="auto"/>
        <w:rPr>
          <w:rFonts w:ascii="Calibri" w:hAnsi="Calibri" w:cs="Calibri"/>
        </w:rPr>
      </w:pPr>
      <w:r w:rsidRPr="00CC51D0">
        <w:rPr>
          <w:rFonts w:ascii="Calibri" w:hAnsi="Calibri" w:cs="Calibri"/>
        </w:rPr>
        <w:t xml:space="preserve">Small centre (under 10 teachers, </w:t>
      </w:r>
      <w:r w:rsidR="00D650A2" w:rsidRPr="00CC51D0">
        <w:rPr>
          <w:rFonts w:ascii="Calibri" w:hAnsi="Calibri" w:cs="Calibri"/>
        </w:rPr>
        <w:t xml:space="preserve">allocated </w:t>
      </w:r>
      <w:r w:rsidRPr="00CC51D0">
        <w:rPr>
          <w:rFonts w:ascii="Calibri" w:hAnsi="Calibri" w:cs="Calibri"/>
        </w:rPr>
        <w:t>55 badge tokens, +$500)</w:t>
      </w:r>
    </w:p>
    <w:p w14:paraId="24DF44A7" w14:textId="64FB3F6B" w:rsidR="00B66E14" w:rsidRPr="00CC51D0" w:rsidRDefault="00B66E14" w:rsidP="007C1FE2">
      <w:pPr>
        <w:pStyle w:val="ListParagraph"/>
        <w:numPr>
          <w:ilvl w:val="2"/>
          <w:numId w:val="14"/>
        </w:numPr>
        <w:spacing w:after="0" w:line="240" w:lineRule="auto"/>
        <w:rPr>
          <w:rFonts w:ascii="Calibri" w:hAnsi="Calibri" w:cs="Calibri"/>
        </w:rPr>
      </w:pPr>
      <w:r w:rsidRPr="00CC51D0">
        <w:rPr>
          <w:rFonts w:ascii="Calibri" w:hAnsi="Calibri" w:cs="Calibri"/>
        </w:rPr>
        <w:t xml:space="preserve">Medium centre (11-30 teachers, </w:t>
      </w:r>
      <w:r w:rsidR="00D650A2" w:rsidRPr="00CC51D0">
        <w:rPr>
          <w:rFonts w:ascii="Calibri" w:hAnsi="Calibri" w:cs="Calibri"/>
        </w:rPr>
        <w:t xml:space="preserve">allocated </w:t>
      </w:r>
      <w:r w:rsidRPr="00CC51D0">
        <w:rPr>
          <w:rFonts w:ascii="Calibri" w:hAnsi="Calibri" w:cs="Calibri"/>
        </w:rPr>
        <w:t>155 badge tokens, +$1,550)</w:t>
      </w:r>
    </w:p>
    <w:p w14:paraId="6A45AD49" w14:textId="6641B71B" w:rsidR="00B66E14" w:rsidRPr="00CC51D0" w:rsidRDefault="00B66E14" w:rsidP="007C1FE2">
      <w:pPr>
        <w:pStyle w:val="ListParagraph"/>
        <w:numPr>
          <w:ilvl w:val="2"/>
          <w:numId w:val="14"/>
        </w:numPr>
        <w:spacing w:after="0" w:line="240" w:lineRule="auto"/>
        <w:rPr>
          <w:rFonts w:ascii="Calibri" w:hAnsi="Calibri" w:cs="Calibri"/>
        </w:rPr>
      </w:pPr>
      <w:r w:rsidRPr="00CC51D0">
        <w:rPr>
          <w:rFonts w:ascii="Calibri" w:hAnsi="Calibri" w:cs="Calibri"/>
        </w:rPr>
        <w:t xml:space="preserve">Large centre (31-50 teachers, </w:t>
      </w:r>
      <w:r w:rsidR="00D650A2" w:rsidRPr="00CC51D0">
        <w:rPr>
          <w:rFonts w:ascii="Calibri" w:hAnsi="Calibri" w:cs="Calibri"/>
        </w:rPr>
        <w:t xml:space="preserve">allocated </w:t>
      </w:r>
      <w:r w:rsidRPr="00CC51D0">
        <w:rPr>
          <w:rFonts w:ascii="Calibri" w:hAnsi="Calibri" w:cs="Calibri"/>
        </w:rPr>
        <w:t>255 badge tokens, +$2,550)</w:t>
      </w:r>
    </w:p>
    <w:p w14:paraId="20FF82FB" w14:textId="700B0F79" w:rsidR="00B66E14" w:rsidRPr="00CC51D0" w:rsidRDefault="00B66E14" w:rsidP="007C1FE2">
      <w:pPr>
        <w:pStyle w:val="ListParagraph"/>
        <w:numPr>
          <w:ilvl w:val="2"/>
          <w:numId w:val="14"/>
        </w:numPr>
        <w:spacing w:after="0" w:line="240" w:lineRule="auto"/>
        <w:rPr>
          <w:rFonts w:ascii="Calibri" w:hAnsi="Calibri" w:cs="Calibri"/>
        </w:rPr>
      </w:pPr>
      <w:r w:rsidRPr="00CC51D0">
        <w:rPr>
          <w:rFonts w:ascii="Calibri" w:hAnsi="Calibri" w:cs="Calibri"/>
        </w:rPr>
        <w:t xml:space="preserve">Very large centre (50+ teachers, </w:t>
      </w:r>
      <w:r w:rsidR="00D650A2" w:rsidRPr="00CC51D0">
        <w:rPr>
          <w:rFonts w:ascii="Calibri" w:hAnsi="Calibri" w:cs="Calibri"/>
        </w:rPr>
        <w:t xml:space="preserve">allocated </w:t>
      </w:r>
      <w:r w:rsidRPr="00CC51D0">
        <w:rPr>
          <w:rFonts w:ascii="Calibri" w:hAnsi="Calibri" w:cs="Calibri"/>
        </w:rPr>
        <w:t>500 badge tokens, +$5,000)</w:t>
      </w:r>
      <w:r w:rsidR="00D650A2" w:rsidRPr="00CC51D0">
        <w:rPr>
          <w:rFonts w:ascii="Calibri" w:hAnsi="Calibri" w:cs="Calibri"/>
        </w:rPr>
        <w:t>.</w:t>
      </w:r>
    </w:p>
    <w:p w14:paraId="735D918F" w14:textId="3B24CFE5" w:rsidR="00D650A2" w:rsidRPr="00CC51D0" w:rsidRDefault="00D650A2" w:rsidP="00D650A2">
      <w:pPr>
        <w:spacing w:after="0" w:line="240" w:lineRule="auto"/>
        <w:rPr>
          <w:rFonts w:ascii="Calibri" w:hAnsi="Calibri" w:cs="Calibri"/>
        </w:rPr>
      </w:pPr>
    </w:p>
    <w:p w14:paraId="0E4847EE" w14:textId="2D8C5382" w:rsidR="00D650A2" w:rsidRPr="00CC51D0" w:rsidRDefault="00D650A2" w:rsidP="00D650A2">
      <w:pPr>
        <w:spacing w:after="0" w:line="240" w:lineRule="auto"/>
        <w:rPr>
          <w:rFonts w:ascii="Calibri" w:hAnsi="Calibri" w:cs="Calibri"/>
        </w:rPr>
      </w:pPr>
      <w:r w:rsidRPr="00CC51D0">
        <w:rPr>
          <w:rFonts w:ascii="Calibri" w:hAnsi="Calibri" w:cs="Calibri"/>
        </w:rPr>
        <w:t xml:space="preserve">An initial sampling of members with this new fee structure is included in </w:t>
      </w:r>
      <w:hyperlink r:id="rId10" w:history="1">
        <w:r w:rsidRPr="00384C9E">
          <w:rPr>
            <w:rStyle w:val="Hyperlink"/>
            <w:rFonts w:ascii="Calibri" w:hAnsi="Calibri" w:cs="Calibri"/>
          </w:rPr>
          <w:t>Appendix B</w:t>
        </w:r>
      </w:hyperlink>
      <w:r w:rsidRPr="00CC51D0">
        <w:rPr>
          <w:rFonts w:ascii="Calibri" w:hAnsi="Calibri" w:cs="Calibri"/>
        </w:rPr>
        <w:t>.</w:t>
      </w:r>
    </w:p>
    <w:p w14:paraId="670A9841" w14:textId="50F6B69D" w:rsidR="00B47412" w:rsidRDefault="00B47412" w:rsidP="00384C9E"/>
    <w:sectPr w:rsidR="00B4741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7C8E" w14:textId="77777777" w:rsidR="009A7DAC" w:rsidRDefault="009A7DAC" w:rsidP="007B5161">
      <w:pPr>
        <w:spacing w:after="0" w:line="240" w:lineRule="auto"/>
      </w:pPr>
      <w:r>
        <w:separator/>
      </w:r>
    </w:p>
  </w:endnote>
  <w:endnote w:type="continuationSeparator" w:id="0">
    <w:p w14:paraId="33DC56E3" w14:textId="77777777" w:rsidR="009A7DAC" w:rsidRDefault="009A7DAC" w:rsidP="007B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741559"/>
      <w:docPartObj>
        <w:docPartGallery w:val="Page Numbers (Bottom of Page)"/>
        <w:docPartUnique/>
      </w:docPartObj>
    </w:sdtPr>
    <w:sdtEndPr>
      <w:rPr>
        <w:noProof/>
      </w:rPr>
    </w:sdtEndPr>
    <w:sdtContent>
      <w:p w14:paraId="45B3F80B" w14:textId="33FBFD95" w:rsidR="007B5161" w:rsidRDefault="007B51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3F19DD" w14:textId="77777777" w:rsidR="007B5161" w:rsidRDefault="007B5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D780" w14:textId="77777777" w:rsidR="009A7DAC" w:rsidRDefault="009A7DAC" w:rsidP="007B5161">
      <w:pPr>
        <w:spacing w:after="0" w:line="240" w:lineRule="auto"/>
      </w:pPr>
      <w:r>
        <w:separator/>
      </w:r>
    </w:p>
  </w:footnote>
  <w:footnote w:type="continuationSeparator" w:id="0">
    <w:p w14:paraId="0DAA2BA1" w14:textId="77777777" w:rsidR="009A7DAC" w:rsidRDefault="009A7DAC" w:rsidP="007B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39F1"/>
    <w:multiLevelType w:val="hybridMultilevel"/>
    <w:tmpl w:val="0F602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D75DA"/>
    <w:multiLevelType w:val="hybridMultilevel"/>
    <w:tmpl w:val="1898C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507447"/>
    <w:multiLevelType w:val="hybridMultilevel"/>
    <w:tmpl w:val="03F65E08"/>
    <w:lvl w:ilvl="0" w:tplc="C786F0A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402318"/>
    <w:multiLevelType w:val="hybridMultilevel"/>
    <w:tmpl w:val="2474F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302420"/>
    <w:multiLevelType w:val="hybridMultilevel"/>
    <w:tmpl w:val="363CEDE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792B73"/>
    <w:multiLevelType w:val="hybridMultilevel"/>
    <w:tmpl w:val="40B48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707C21"/>
    <w:multiLevelType w:val="hybridMultilevel"/>
    <w:tmpl w:val="9F98F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E83929"/>
    <w:multiLevelType w:val="hybridMultilevel"/>
    <w:tmpl w:val="42AC2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6250FC"/>
    <w:multiLevelType w:val="hybridMultilevel"/>
    <w:tmpl w:val="0F9AE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7E74B5"/>
    <w:multiLevelType w:val="hybridMultilevel"/>
    <w:tmpl w:val="334AFC0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D1496A"/>
    <w:multiLevelType w:val="hybridMultilevel"/>
    <w:tmpl w:val="41BAE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71601FF"/>
    <w:multiLevelType w:val="hybridMultilevel"/>
    <w:tmpl w:val="677EC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5743E7"/>
    <w:multiLevelType w:val="hybridMultilevel"/>
    <w:tmpl w:val="9BC084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1461C8"/>
    <w:multiLevelType w:val="hybridMultilevel"/>
    <w:tmpl w:val="0FD4B3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A15724"/>
    <w:multiLevelType w:val="hybridMultilevel"/>
    <w:tmpl w:val="C72C631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000838"/>
    <w:multiLevelType w:val="hybridMultilevel"/>
    <w:tmpl w:val="E3688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8A7363"/>
    <w:multiLevelType w:val="hybridMultilevel"/>
    <w:tmpl w:val="C72C631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6"/>
  </w:num>
  <w:num w:numId="5">
    <w:abstractNumId w:val="13"/>
  </w:num>
  <w:num w:numId="6">
    <w:abstractNumId w:val="0"/>
  </w:num>
  <w:num w:numId="7">
    <w:abstractNumId w:val="15"/>
  </w:num>
  <w:num w:numId="8">
    <w:abstractNumId w:val="10"/>
  </w:num>
  <w:num w:numId="9">
    <w:abstractNumId w:val="7"/>
  </w:num>
  <w:num w:numId="10">
    <w:abstractNumId w:val="3"/>
  </w:num>
  <w:num w:numId="11">
    <w:abstractNumId w:val="12"/>
  </w:num>
  <w:num w:numId="12">
    <w:abstractNumId w:val="16"/>
  </w:num>
  <w:num w:numId="13">
    <w:abstractNumId w:val="14"/>
  </w:num>
  <w:num w:numId="14">
    <w:abstractNumId w:val="9"/>
  </w:num>
  <w:num w:numId="15">
    <w:abstractNumId w:val="4"/>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87"/>
    <w:rsid w:val="00055C4F"/>
    <w:rsid w:val="000821CE"/>
    <w:rsid w:val="000D3B37"/>
    <w:rsid w:val="00106DA6"/>
    <w:rsid w:val="00146834"/>
    <w:rsid w:val="00147FB7"/>
    <w:rsid w:val="00177D55"/>
    <w:rsid w:val="001D78C6"/>
    <w:rsid w:val="00206A99"/>
    <w:rsid w:val="002C3D26"/>
    <w:rsid w:val="002E7586"/>
    <w:rsid w:val="00325B32"/>
    <w:rsid w:val="00334DEE"/>
    <w:rsid w:val="00384C9E"/>
    <w:rsid w:val="0038692A"/>
    <w:rsid w:val="00470033"/>
    <w:rsid w:val="004765D3"/>
    <w:rsid w:val="004A30BC"/>
    <w:rsid w:val="004A5327"/>
    <w:rsid w:val="004F4868"/>
    <w:rsid w:val="00504599"/>
    <w:rsid w:val="005148A0"/>
    <w:rsid w:val="00521D23"/>
    <w:rsid w:val="005523AE"/>
    <w:rsid w:val="00573F73"/>
    <w:rsid w:val="005A157A"/>
    <w:rsid w:val="005E4F09"/>
    <w:rsid w:val="005F1942"/>
    <w:rsid w:val="006403C9"/>
    <w:rsid w:val="0064607D"/>
    <w:rsid w:val="00662EE8"/>
    <w:rsid w:val="00694B77"/>
    <w:rsid w:val="006B31E1"/>
    <w:rsid w:val="006D793E"/>
    <w:rsid w:val="006D7A6F"/>
    <w:rsid w:val="00700277"/>
    <w:rsid w:val="00742A8A"/>
    <w:rsid w:val="007432A4"/>
    <w:rsid w:val="0076410A"/>
    <w:rsid w:val="007A4D88"/>
    <w:rsid w:val="007B5161"/>
    <w:rsid w:val="007C1FE2"/>
    <w:rsid w:val="007F563F"/>
    <w:rsid w:val="00827719"/>
    <w:rsid w:val="008941F8"/>
    <w:rsid w:val="008B1208"/>
    <w:rsid w:val="00901F0F"/>
    <w:rsid w:val="009408C8"/>
    <w:rsid w:val="00957887"/>
    <w:rsid w:val="00986998"/>
    <w:rsid w:val="009A0271"/>
    <w:rsid w:val="009A7DAC"/>
    <w:rsid w:val="009B5C9A"/>
    <w:rsid w:val="009C6F62"/>
    <w:rsid w:val="009F13DB"/>
    <w:rsid w:val="009F667F"/>
    <w:rsid w:val="00A2608E"/>
    <w:rsid w:val="00A87CF1"/>
    <w:rsid w:val="00AA6B7E"/>
    <w:rsid w:val="00AC156A"/>
    <w:rsid w:val="00AC32E2"/>
    <w:rsid w:val="00AD68BC"/>
    <w:rsid w:val="00AE1D78"/>
    <w:rsid w:val="00B36D09"/>
    <w:rsid w:val="00B47412"/>
    <w:rsid w:val="00B51295"/>
    <w:rsid w:val="00B642DB"/>
    <w:rsid w:val="00B66E14"/>
    <w:rsid w:val="00BD0374"/>
    <w:rsid w:val="00BF1F15"/>
    <w:rsid w:val="00BF4106"/>
    <w:rsid w:val="00C05792"/>
    <w:rsid w:val="00C3280E"/>
    <w:rsid w:val="00C32A7B"/>
    <w:rsid w:val="00C412AB"/>
    <w:rsid w:val="00CB3983"/>
    <w:rsid w:val="00CB5F0D"/>
    <w:rsid w:val="00CC51D0"/>
    <w:rsid w:val="00CD01E0"/>
    <w:rsid w:val="00CD2E7E"/>
    <w:rsid w:val="00CE0881"/>
    <w:rsid w:val="00CE7110"/>
    <w:rsid w:val="00D62A0E"/>
    <w:rsid w:val="00D650A2"/>
    <w:rsid w:val="00DD2ECD"/>
    <w:rsid w:val="00DE7770"/>
    <w:rsid w:val="00DF372F"/>
    <w:rsid w:val="00E03188"/>
    <w:rsid w:val="00E04F90"/>
    <w:rsid w:val="00E12E76"/>
    <w:rsid w:val="00E3607E"/>
    <w:rsid w:val="00E43D97"/>
    <w:rsid w:val="00E624C5"/>
    <w:rsid w:val="00EC723C"/>
    <w:rsid w:val="00ED78C9"/>
    <w:rsid w:val="00EF6E37"/>
    <w:rsid w:val="00F454ED"/>
    <w:rsid w:val="00F84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397B"/>
  <w15:chartTrackingRefBased/>
  <w15:docId w15:val="{D37701A6-0593-4151-9A5A-2E6396AD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78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88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06DA6"/>
    <w:pPr>
      <w:ind w:left="720"/>
      <w:contextualSpacing/>
    </w:pPr>
  </w:style>
  <w:style w:type="character" w:styleId="Hyperlink">
    <w:name w:val="Hyperlink"/>
    <w:basedOn w:val="DefaultParagraphFont"/>
    <w:uiPriority w:val="99"/>
    <w:unhideWhenUsed/>
    <w:rsid w:val="00BD0374"/>
    <w:rPr>
      <w:color w:val="0563C1" w:themeColor="hyperlink"/>
      <w:u w:val="single"/>
    </w:rPr>
  </w:style>
  <w:style w:type="character" w:styleId="UnresolvedMention">
    <w:name w:val="Unresolved Mention"/>
    <w:basedOn w:val="DefaultParagraphFont"/>
    <w:uiPriority w:val="99"/>
    <w:semiHidden/>
    <w:unhideWhenUsed/>
    <w:rsid w:val="00BD0374"/>
    <w:rPr>
      <w:color w:val="605E5C"/>
      <w:shd w:val="clear" w:color="auto" w:fill="E1DFDD"/>
    </w:rPr>
  </w:style>
  <w:style w:type="table" w:styleId="TableGrid">
    <w:name w:val="Table Grid"/>
    <w:basedOn w:val="TableNormal"/>
    <w:uiPriority w:val="39"/>
    <w:rsid w:val="00F84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161"/>
  </w:style>
  <w:style w:type="paragraph" w:styleId="Footer">
    <w:name w:val="footer"/>
    <w:basedOn w:val="Normal"/>
    <w:link w:val="FooterChar"/>
    <w:uiPriority w:val="99"/>
    <w:unhideWhenUsed/>
    <w:rsid w:val="007B5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161"/>
  </w:style>
  <w:style w:type="character" w:styleId="FollowedHyperlink">
    <w:name w:val="FollowedHyperlink"/>
    <w:basedOn w:val="DefaultParagraphFont"/>
    <w:uiPriority w:val="99"/>
    <w:semiHidden/>
    <w:unhideWhenUsed/>
    <w:rsid w:val="00552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TxZ6jlYy2H9ZuGVv2PThJAG6Tihb3g05/view?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as.org.au/wp-content/uploads/2020/04/NEAS-Respond-Revive-Thrive-Plan_PUBLI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s.google.com/spreadsheets/d/1TOsG58GDhcOLRyDwN2dI-aG9qxWhdpYM/edit?usp=sharing&amp;ouid=109046791311712040788&amp;rtpof=true&amp;sd=true" TargetMode="External"/><Relationship Id="rId4" Type="http://schemas.openxmlformats.org/officeDocument/2006/relationships/webSettings" Target="webSettings.xml"/><Relationship Id="rId9" Type="http://schemas.openxmlformats.org/officeDocument/2006/relationships/hyperlink" Target="https://neas.org.au/quality-elt-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Pheasant</dc:creator>
  <cp:keywords/>
  <dc:description/>
  <cp:lastModifiedBy>Patrick Pheasant</cp:lastModifiedBy>
  <cp:revision>11</cp:revision>
  <dcterms:created xsi:type="dcterms:W3CDTF">2021-10-02T01:09:00Z</dcterms:created>
  <dcterms:modified xsi:type="dcterms:W3CDTF">2021-10-06T20:09:00Z</dcterms:modified>
</cp:coreProperties>
</file>