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0C97" w14:textId="356D0527" w:rsidR="00D110C9" w:rsidRPr="002F591F" w:rsidRDefault="00D110C9" w:rsidP="00D110C9">
      <w:pPr>
        <w:keepNext/>
        <w:keepLines/>
        <w:widowControl w:val="0"/>
        <w:spacing w:before="240" w:after="240" w:line="240" w:lineRule="auto"/>
        <w:outlineLvl w:val="0"/>
        <w:rPr>
          <w:rFonts w:ascii="Arial Bold" w:eastAsiaTheme="majorEastAsia" w:hAnsi="Arial Bold" w:cs="Arial"/>
          <w:b/>
          <w:bCs/>
          <w:sz w:val="32"/>
          <w:szCs w:val="24"/>
        </w:rPr>
      </w:pPr>
      <w:r w:rsidRPr="002F591F">
        <w:rPr>
          <w:rFonts w:ascii="Arial Bold" w:eastAsiaTheme="majorEastAsia" w:hAnsi="Arial Bold" w:cs="Arial"/>
          <w:b/>
          <w:bCs/>
          <w:sz w:val="32"/>
          <w:szCs w:val="24"/>
        </w:rPr>
        <w:t>AGENDA ITEM #</w:t>
      </w:r>
      <w:r>
        <w:rPr>
          <w:rFonts w:ascii="Arial Bold" w:eastAsiaTheme="majorEastAsia" w:hAnsi="Arial Bold" w:cs="Arial"/>
          <w:b/>
          <w:bCs/>
          <w:sz w:val="32"/>
          <w:szCs w:val="24"/>
        </w:rPr>
        <w:t>5</w:t>
      </w:r>
      <w:r w:rsidRPr="002F591F">
        <w:rPr>
          <w:rFonts w:ascii="Arial Bold" w:eastAsiaTheme="majorEastAsia" w:hAnsi="Arial Bold" w:cs="Arial"/>
          <w:b/>
          <w:bCs/>
          <w:sz w:val="32"/>
          <w:szCs w:val="24"/>
        </w:rPr>
        <w:t xml:space="preserve">: </w:t>
      </w:r>
      <w:r>
        <w:rPr>
          <w:rFonts w:ascii="Arial Bold" w:eastAsiaTheme="majorEastAsia" w:hAnsi="Arial Bold" w:cs="Arial"/>
          <w:b/>
          <w:bCs/>
          <w:sz w:val="32"/>
          <w:szCs w:val="24"/>
        </w:rPr>
        <w:t>NEAS AUSTRALIA ADVOCACY PLAN 2022</w:t>
      </w:r>
    </w:p>
    <w:p w14:paraId="5D03D797" w14:textId="77777777" w:rsidR="00650F08" w:rsidRPr="0026306E" w:rsidRDefault="00650F08" w:rsidP="00650F08">
      <w:pPr>
        <w:rPr>
          <w:b/>
          <w:bCs/>
        </w:rPr>
      </w:pPr>
      <w:r w:rsidRPr="0026306E">
        <w:rPr>
          <w:b/>
          <w:bCs/>
        </w:rPr>
        <w:t>OVERVIEW</w:t>
      </w:r>
    </w:p>
    <w:p w14:paraId="77729611" w14:textId="77777777" w:rsidR="00650F08" w:rsidRDefault="00650F08" w:rsidP="00650F08">
      <w:pPr>
        <w:pStyle w:val="ListParagraph"/>
        <w:numPr>
          <w:ilvl w:val="0"/>
          <w:numId w:val="1"/>
        </w:numPr>
      </w:pPr>
      <w:r>
        <w:t>NEAS Australia is the global leader in quality assurance for the English Language Teaching Community.</w:t>
      </w:r>
    </w:p>
    <w:p w14:paraId="01F3FEB2" w14:textId="77777777" w:rsidR="00650F08" w:rsidRDefault="00650F08" w:rsidP="00650F08">
      <w:pPr>
        <w:pStyle w:val="ListParagraph"/>
        <w:numPr>
          <w:ilvl w:val="0"/>
          <w:numId w:val="1"/>
        </w:numPr>
      </w:pPr>
      <w:r>
        <w:t>A key strategic activity for NEAS is to advocate for independent, specialist and aspirational Quality Assurance in the English Language Teaching sector to the community.</w:t>
      </w:r>
    </w:p>
    <w:p w14:paraId="087E912A" w14:textId="77777777" w:rsidR="00650F08" w:rsidRDefault="00650F08" w:rsidP="00650F08">
      <w:pPr>
        <w:pStyle w:val="ListParagraph"/>
        <w:numPr>
          <w:ilvl w:val="0"/>
          <w:numId w:val="1"/>
        </w:numPr>
      </w:pPr>
      <w:r>
        <w:t>This includes QA advocacy on behalf of four categories of membership: Endorsed ELT Centres, Endorsed Education Agents, Endorsed Service Organisations and Endorsed ELT Professionals (teachers and academic managers).</w:t>
      </w:r>
    </w:p>
    <w:p w14:paraId="7A93A8F6" w14:textId="4CE776C3" w:rsidR="00650F08" w:rsidRDefault="006C6AE0" w:rsidP="00650F08">
      <w:pPr>
        <w:pStyle w:val="ListParagraph"/>
        <w:numPr>
          <w:ilvl w:val="0"/>
          <w:numId w:val="1"/>
        </w:numPr>
      </w:pPr>
      <w:r>
        <w:t xml:space="preserve">Current </w:t>
      </w:r>
      <w:r w:rsidR="00650F08">
        <w:t>NEAS QA Advocacy approaches are multi-faceted, wide and varied and include MOUs, memberships, collaborative activity, research, donations and funding support</w:t>
      </w:r>
      <w:r>
        <w:t xml:space="preserve"> (incoming and outgoing)</w:t>
      </w:r>
      <w:r w:rsidR="00650F08">
        <w:t>, submissions and grant applications, delivery and attendance of roundtables, conferences and industry events, engagement with and promotion of Austrade, DESE, DFAT services and calls for submissions, direct engagement with state and federal politicians and Study Hubs, seats on award panels with IEAA, Study NSW and Study Victoria, surveys, focus groups and individual interviews, data collection and presentation of Health Checks and commission of research and reports with academics, social media communications, large campaigns to 10,000+ subscribers, editorial and Board and Advisory Council engagement, a quarterly CEO Update and fortnightly teacher / PD update.</w:t>
      </w:r>
    </w:p>
    <w:p w14:paraId="553B584F" w14:textId="77777777" w:rsidR="0026306E" w:rsidRDefault="0026306E"/>
    <w:p w14:paraId="6BC90F28" w14:textId="77777777" w:rsidR="005B45BA" w:rsidRDefault="005B45BA" w:rsidP="005B45BA">
      <w:pPr>
        <w:rPr>
          <w:b/>
          <w:bCs/>
        </w:rPr>
      </w:pPr>
      <w:r>
        <w:rPr>
          <w:b/>
          <w:bCs/>
        </w:rPr>
        <w:t>RECOMMENDATIONS REQUIRING BOARD APPROVAL</w:t>
      </w:r>
    </w:p>
    <w:p w14:paraId="1B57678C" w14:textId="3BAE8805" w:rsidR="005B45BA" w:rsidRPr="00650F08" w:rsidRDefault="005B45BA" w:rsidP="005B45BA">
      <w:pPr>
        <w:pStyle w:val="ListParagraph"/>
        <w:numPr>
          <w:ilvl w:val="0"/>
          <w:numId w:val="10"/>
        </w:numPr>
        <w:spacing w:after="0" w:line="240" w:lineRule="auto"/>
        <w:rPr>
          <w:rFonts w:ascii="Arial" w:eastAsia="Arial" w:hAnsi="Arial" w:cs="Arial"/>
          <w:sz w:val="20"/>
          <w:szCs w:val="20"/>
        </w:rPr>
      </w:pPr>
      <w:r w:rsidRPr="00650F08">
        <w:t>Establishment of a Centre of Excellence for Quality Assurance in English Language Teaching at either ACU, CQU, Macquarie, UOW, Sydney or WSU</w:t>
      </w:r>
      <w:r w:rsidR="006C6AE0">
        <w:t xml:space="preserve"> and seek ARC Linkage Grants</w:t>
      </w:r>
      <w:r w:rsidRPr="00650F08">
        <w:t>.</w:t>
      </w:r>
      <w:r w:rsidR="006C6AE0">
        <w:t xml:space="preserve"> This includes sourcing a dedicated rent-free office space for NEAS</w:t>
      </w:r>
      <w:r w:rsidRPr="00650F08">
        <w:t xml:space="preserve"> (Cost is $10K, currently unbudgeted).</w:t>
      </w:r>
    </w:p>
    <w:p w14:paraId="032C1CA3" w14:textId="77777777" w:rsidR="005B45BA" w:rsidRPr="00650F08" w:rsidRDefault="005B45BA" w:rsidP="005B45BA">
      <w:pPr>
        <w:pStyle w:val="ListParagraph"/>
        <w:numPr>
          <w:ilvl w:val="0"/>
          <w:numId w:val="10"/>
        </w:numPr>
        <w:spacing w:after="0" w:line="240" w:lineRule="auto"/>
        <w:rPr>
          <w:rFonts w:ascii="Arial" w:eastAsia="Arial" w:hAnsi="Arial" w:cs="Arial"/>
          <w:sz w:val="20"/>
          <w:szCs w:val="20"/>
        </w:rPr>
      </w:pPr>
      <w:r w:rsidRPr="00650F08">
        <w:t>Strengthen Parliamentary Ties with Parliamentary Friends of International Education by conducting an Industry Roundtable in Aug 2022. (Cost is $5K, currently unbudgeted).</w:t>
      </w:r>
    </w:p>
    <w:p w14:paraId="4E534439" w14:textId="23AFF3DD" w:rsidR="005B45BA" w:rsidRPr="00650F08" w:rsidRDefault="00650F08" w:rsidP="005B45BA">
      <w:pPr>
        <w:pStyle w:val="ListParagraph"/>
        <w:numPr>
          <w:ilvl w:val="0"/>
          <w:numId w:val="10"/>
        </w:numPr>
        <w:spacing w:after="0" w:line="240" w:lineRule="auto"/>
        <w:rPr>
          <w:rFonts w:ascii="Arial" w:eastAsia="Arial" w:hAnsi="Arial" w:cs="Arial"/>
          <w:sz w:val="20"/>
          <w:szCs w:val="20"/>
        </w:rPr>
      </w:pPr>
      <w:r w:rsidRPr="00650F08">
        <w:t>Reallocation</w:t>
      </w:r>
      <w:r w:rsidR="005B45BA" w:rsidRPr="00650F08">
        <w:t xml:space="preserve"> of </w:t>
      </w:r>
      <w:r w:rsidRPr="00650F08">
        <w:t>unused</w:t>
      </w:r>
      <w:r w:rsidR="005B45BA" w:rsidRPr="00650F08">
        <w:t xml:space="preserve"> operational funds to attend / present at proposed </w:t>
      </w:r>
      <w:r w:rsidR="006C6AE0">
        <w:t xml:space="preserve">F2F </w:t>
      </w:r>
      <w:r w:rsidR="005B45BA" w:rsidRPr="00650F08">
        <w:t>events in FY22.</w:t>
      </w:r>
    </w:p>
    <w:p w14:paraId="0364B9CC" w14:textId="6DE45887" w:rsidR="00650F08" w:rsidRPr="00650F08" w:rsidRDefault="00650F08" w:rsidP="005B45BA">
      <w:pPr>
        <w:pStyle w:val="ListParagraph"/>
        <w:numPr>
          <w:ilvl w:val="0"/>
          <w:numId w:val="10"/>
        </w:numPr>
        <w:spacing w:after="0" w:line="240" w:lineRule="auto"/>
        <w:rPr>
          <w:rFonts w:ascii="Arial" w:eastAsia="Arial" w:hAnsi="Arial" w:cs="Arial"/>
          <w:sz w:val="20"/>
          <w:szCs w:val="20"/>
        </w:rPr>
      </w:pPr>
      <w:r>
        <w:t xml:space="preserve">Seek MOU with AIRC </w:t>
      </w:r>
      <w:hyperlink r:id="rId5" w:history="1">
        <w:r w:rsidRPr="004D06D3">
          <w:rPr>
            <w:rStyle w:val="Hyperlink"/>
          </w:rPr>
          <w:t>https://www.airc-education.org/</w:t>
        </w:r>
      </w:hyperlink>
      <w:r>
        <w:t xml:space="preserve"> to recognise agent endorsement in conjunction with ISEAA as new agent pathway to endorsement.</w:t>
      </w:r>
    </w:p>
    <w:p w14:paraId="20436C62" w14:textId="37F85600" w:rsidR="00650F08" w:rsidRDefault="00650F08" w:rsidP="00650F08">
      <w:pPr>
        <w:spacing w:after="0" w:line="240" w:lineRule="auto"/>
        <w:rPr>
          <w:rFonts w:ascii="Arial" w:eastAsia="Arial" w:hAnsi="Arial" w:cs="Arial"/>
          <w:sz w:val="20"/>
          <w:szCs w:val="20"/>
        </w:rPr>
      </w:pPr>
    </w:p>
    <w:p w14:paraId="2E715CFD" w14:textId="77777777" w:rsidR="00650F08" w:rsidRPr="00325B32" w:rsidRDefault="00650F08" w:rsidP="00650F08">
      <w:pPr>
        <w:rPr>
          <w:b/>
          <w:bCs/>
        </w:rPr>
      </w:pPr>
      <w:r>
        <w:rPr>
          <w:b/>
          <w:bCs/>
        </w:rPr>
        <w:t>FURTHER</w:t>
      </w:r>
      <w:r w:rsidRPr="00325B32">
        <w:rPr>
          <w:b/>
          <w:bCs/>
        </w:rPr>
        <w:t xml:space="preserve"> RECOMMENDATIONS </w:t>
      </w:r>
      <w:r>
        <w:rPr>
          <w:b/>
          <w:bCs/>
        </w:rPr>
        <w:t>NOT REQUIRING</w:t>
      </w:r>
      <w:r w:rsidRPr="00325B32">
        <w:rPr>
          <w:b/>
          <w:bCs/>
        </w:rPr>
        <w:t xml:space="preserve"> BOARD APPROVAL</w:t>
      </w:r>
      <w:r>
        <w:rPr>
          <w:b/>
          <w:bCs/>
        </w:rPr>
        <w:t xml:space="preserve"> BUT PRESENTED HERE FOR INFORMATION</w:t>
      </w:r>
    </w:p>
    <w:p w14:paraId="4D081A50" w14:textId="4F5B3AFB" w:rsidR="00650F08" w:rsidRPr="00650F08" w:rsidRDefault="00650F08" w:rsidP="00650F08">
      <w:pPr>
        <w:pStyle w:val="ListParagraph"/>
        <w:numPr>
          <w:ilvl w:val="0"/>
          <w:numId w:val="10"/>
        </w:numPr>
        <w:spacing w:after="0" w:line="240" w:lineRule="auto"/>
        <w:rPr>
          <w:rFonts w:ascii="Arial" w:eastAsia="Arial" w:hAnsi="Arial" w:cs="Arial"/>
          <w:sz w:val="20"/>
          <w:szCs w:val="20"/>
        </w:rPr>
      </w:pPr>
      <w:r>
        <w:t xml:space="preserve">Establish six formal Communities of Practice with Convenors and Deputy Convenors to focus activity, awareness and quality assurance efforts in ELT Qualifications, Research in ELT, Leadership in ELT, High School Preparation, Arts Based Pedagogy in </w:t>
      </w:r>
      <w:proofErr w:type="gramStart"/>
      <w:r>
        <w:t>ELT</w:t>
      </w:r>
      <w:proofErr w:type="gramEnd"/>
      <w:r>
        <w:t xml:space="preserve"> and Education Agents.</w:t>
      </w:r>
    </w:p>
    <w:p w14:paraId="79F2984E" w14:textId="6AC9E277" w:rsidR="00650F08" w:rsidRPr="00650F08" w:rsidRDefault="00650F08" w:rsidP="00650F08">
      <w:pPr>
        <w:pStyle w:val="ListParagraph"/>
        <w:numPr>
          <w:ilvl w:val="0"/>
          <w:numId w:val="10"/>
        </w:numPr>
        <w:spacing w:after="0" w:line="240" w:lineRule="auto"/>
        <w:rPr>
          <w:rFonts w:ascii="Arial" w:eastAsia="Arial" w:hAnsi="Arial" w:cs="Arial"/>
          <w:sz w:val="20"/>
          <w:szCs w:val="20"/>
        </w:rPr>
      </w:pPr>
      <w:r>
        <w:t>Review all existing MOUs and seek more constructive recognition and support specifically from English Australia, ITECA and IEAA.</w:t>
      </w:r>
    </w:p>
    <w:p w14:paraId="06403191" w14:textId="77777777" w:rsidR="005B45BA" w:rsidRDefault="005B45BA">
      <w:pPr>
        <w:rPr>
          <w:b/>
          <w:bCs/>
        </w:rPr>
      </w:pPr>
    </w:p>
    <w:p w14:paraId="2BD3B9C2" w14:textId="77777777" w:rsidR="00650F08" w:rsidRDefault="00650F08">
      <w:pPr>
        <w:rPr>
          <w:b/>
          <w:bCs/>
        </w:rPr>
      </w:pPr>
      <w:r>
        <w:rPr>
          <w:b/>
          <w:bCs/>
        </w:rPr>
        <w:br w:type="page"/>
      </w:r>
    </w:p>
    <w:p w14:paraId="4AC327DF" w14:textId="7A18FDF6" w:rsidR="0026306E" w:rsidRPr="00B55853" w:rsidRDefault="0026306E">
      <w:pPr>
        <w:rPr>
          <w:b/>
          <w:bCs/>
        </w:rPr>
      </w:pPr>
      <w:r w:rsidRPr="00B55853">
        <w:rPr>
          <w:b/>
          <w:bCs/>
        </w:rPr>
        <w:lastRenderedPageBreak/>
        <w:t>BACKGROUND</w:t>
      </w:r>
    </w:p>
    <w:p w14:paraId="333E25C7" w14:textId="77777777" w:rsidR="00B55853" w:rsidRDefault="00B55853" w:rsidP="00B55853">
      <w:pPr>
        <w:pStyle w:val="ListParagraph"/>
        <w:numPr>
          <w:ilvl w:val="0"/>
          <w:numId w:val="2"/>
        </w:numPr>
      </w:pPr>
      <w:r>
        <w:t xml:space="preserve">NEAS has established relationships with federal and state government, regulators, state and territory study hubs, peak </w:t>
      </w:r>
      <w:proofErr w:type="gramStart"/>
      <w:r>
        <w:t>bodies</w:t>
      </w:r>
      <w:proofErr w:type="gramEnd"/>
      <w:r>
        <w:t xml:space="preserve"> and industry associations. </w:t>
      </w:r>
    </w:p>
    <w:p w14:paraId="33ECB496" w14:textId="264B5665" w:rsidR="00B55853" w:rsidRDefault="00B55853" w:rsidP="00B55853">
      <w:pPr>
        <w:pStyle w:val="ListParagraph"/>
        <w:numPr>
          <w:ilvl w:val="0"/>
          <w:numId w:val="2"/>
        </w:numPr>
      </w:pPr>
      <w:r>
        <w:t>The following MOUs are in place:</w:t>
      </w:r>
    </w:p>
    <w:p w14:paraId="7711718C" w14:textId="552EA7E1" w:rsidR="00B55853" w:rsidRDefault="00B55853" w:rsidP="00B55853">
      <w:pPr>
        <w:pStyle w:val="ListParagraph"/>
        <w:numPr>
          <w:ilvl w:val="1"/>
          <w:numId w:val="2"/>
        </w:numPr>
      </w:pPr>
      <w:r>
        <w:t>English Australia (valid to Sep 2021)</w:t>
      </w:r>
    </w:p>
    <w:p w14:paraId="2FE5706D" w14:textId="76BC150E" w:rsidR="00B55853" w:rsidRDefault="00B55853" w:rsidP="00B55853">
      <w:pPr>
        <w:pStyle w:val="ListParagraph"/>
        <w:numPr>
          <w:ilvl w:val="1"/>
          <w:numId w:val="2"/>
        </w:numPr>
      </w:pPr>
      <w:r>
        <w:t>TEQSA (valid to Aug 2022)</w:t>
      </w:r>
    </w:p>
    <w:p w14:paraId="68C16C2D" w14:textId="60A7C738" w:rsidR="00B55853" w:rsidRDefault="00B55853" w:rsidP="00B55853">
      <w:pPr>
        <w:pStyle w:val="ListParagraph"/>
        <w:numPr>
          <w:ilvl w:val="1"/>
          <w:numId w:val="2"/>
        </w:numPr>
      </w:pPr>
      <w:r>
        <w:t>ASQA (valid to April 2023)</w:t>
      </w:r>
    </w:p>
    <w:p w14:paraId="4468DB60" w14:textId="291D7DEC" w:rsidR="00B55853" w:rsidRDefault="00B55853" w:rsidP="00B55853">
      <w:pPr>
        <w:pStyle w:val="ListParagraph"/>
        <w:numPr>
          <w:ilvl w:val="1"/>
          <w:numId w:val="2"/>
        </w:numPr>
      </w:pPr>
      <w:r>
        <w:t>ISEAA (valid to Nov 2022)</w:t>
      </w:r>
    </w:p>
    <w:p w14:paraId="239BAD12" w14:textId="403E466E" w:rsidR="00B55853" w:rsidRDefault="00B55853" w:rsidP="00B55853">
      <w:pPr>
        <w:pStyle w:val="ListParagraph"/>
        <w:numPr>
          <w:ilvl w:val="1"/>
          <w:numId w:val="2"/>
        </w:numPr>
      </w:pPr>
      <w:r>
        <w:t>QALEN (valid</w:t>
      </w:r>
      <w:r w:rsidR="008B70FF">
        <w:t xml:space="preserve"> to Aug</w:t>
      </w:r>
      <w:r>
        <w:t xml:space="preserve"> 202</w:t>
      </w:r>
      <w:r w:rsidR="008B70FF">
        <w:t>4</w:t>
      </w:r>
      <w:r>
        <w:t>)</w:t>
      </w:r>
    </w:p>
    <w:p w14:paraId="3020B87D" w14:textId="5586B413" w:rsidR="00560B42" w:rsidRDefault="00560B42" w:rsidP="00B55853">
      <w:pPr>
        <w:pStyle w:val="ListParagraph"/>
        <w:numPr>
          <w:ilvl w:val="1"/>
          <w:numId w:val="2"/>
        </w:numPr>
      </w:pPr>
      <w:r>
        <w:t>ITECA / ACPET (expired Nov 2020)</w:t>
      </w:r>
    </w:p>
    <w:p w14:paraId="12480BE5" w14:textId="25B75656" w:rsidR="00B55853" w:rsidRDefault="00B55853" w:rsidP="00B55853">
      <w:pPr>
        <w:pStyle w:val="ListParagraph"/>
        <w:numPr>
          <w:ilvl w:val="0"/>
          <w:numId w:val="2"/>
        </w:numPr>
      </w:pPr>
      <w:r>
        <w:t>NEAS has retained the following memberships:</w:t>
      </w:r>
    </w:p>
    <w:p w14:paraId="3FBC4FB8" w14:textId="77777777" w:rsidR="008B70FF" w:rsidRDefault="00B55853" w:rsidP="00B55853">
      <w:pPr>
        <w:pStyle w:val="ListParagraph"/>
        <w:numPr>
          <w:ilvl w:val="1"/>
          <w:numId w:val="2"/>
        </w:numPr>
      </w:pPr>
      <w:r>
        <w:t xml:space="preserve">Registered Charity with the Australian </w:t>
      </w:r>
      <w:r w:rsidR="008B70FF">
        <w:t>Charities and Not-for-profits Commission (ACNC), reporting due Dec 2021.</w:t>
      </w:r>
    </w:p>
    <w:p w14:paraId="4C50335D" w14:textId="77777777" w:rsidR="008B70FF" w:rsidRDefault="008B70FF" w:rsidP="00B55853">
      <w:pPr>
        <w:pStyle w:val="ListParagraph"/>
        <w:numPr>
          <w:ilvl w:val="1"/>
          <w:numId w:val="2"/>
        </w:numPr>
      </w:pPr>
      <w:r>
        <w:t>Australian Council of Professions (ACoP), current membership due Sep 2021)</w:t>
      </w:r>
    </w:p>
    <w:p w14:paraId="0577EEB9" w14:textId="5E58D703" w:rsidR="00B55853" w:rsidRDefault="008B70FF" w:rsidP="00B55853">
      <w:pPr>
        <w:pStyle w:val="ListParagraph"/>
        <w:numPr>
          <w:ilvl w:val="1"/>
          <w:numId w:val="2"/>
        </w:numPr>
      </w:pPr>
      <w:r>
        <w:t xml:space="preserve">QALEN, MOU valid </w:t>
      </w:r>
      <w:r w:rsidR="00996D48">
        <w:t>to Aug</w:t>
      </w:r>
      <w:r>
        <w:t xml:space="preserve"> 2024.</w:t>
      </w:r>
    </w:p>
    <w:p w14:paraId="113D6EA3" w14:textId="608BF7F0" w:rsidR="00996D48" w:rsidRDefault="00996D48" w:rsidP="00B55853">
      <w:pPr>
        <w:pStyle w:val="ListParagraph"/>
        <w:numPr>
          <w:ilvl w:val="1"/>
          <w:numId w:val="2"/>
        </w:numPr>
      </w:pPr>
      <w:r>
        <w:t xml:space="preserve">IEAA </w:t>
      </w:r>
      <w:r w:rsidR="007B70A3">
        <w:t xml:space="preserve">- </w:t>
      </w:r>
      <w:r>
        <w:t>individual membership for CEO (expires Feb 2022)</w:t>
      </w:r>
    </w:p>
    <w:p w14:paraId="5CB51CB6" w14:textId="30F92F72" w:rsidR="00996D48" w:rsidRDefault="00894CEE" w:rsidP="00B55853">
      <w:pPr>
        <w:pStyle w:val="ListParagraph"/>
        <w:numPr>
          <w:ilvl w:val="0"/>
          <w:numId w:val="2"/>
        </w:numPr>
      </w:pPr>
      <w:hyperlink r:id="rId6" w:anchor="Advocacy" w:history="1">
        <w:r w:rsidR="00996D48" w:rsidRPr="00CC79C5">
          <w:rPr>
            <w:rStyle w:val="Hyperlink"/>
          </w:rPr>
          <w:t>Key Advocacy Events</w:t>
        </w:r>
      </w:hyperlink>
      <w:r w:rsidR="00996D48">
        <w:t xml:space="preserve"> </w:t>
      </w:r>
      <w:r w:rsidR="00445815">
        <w:t xml:space="preserve">held by NEAS </w:t>
      </w:r>
      <w:r w:rsidR="00996D48">
        <w:t>in the last 12 months have included:</w:t>
      </w:r>
    </w:p>
    <w:p w14:paraId="5132DFF9" w14:textId="024D0FF8" w:rsidR="00996D48" w:rsidRDefault="00996D48" w:rsidP="00996D48">
      <w:pPr>
        <w:pStyle w:val="ListParagraph"/>
        <w:numPr>
          <w:ilvl w:val="1"/>
          <w:numId w:val="2"/>
        </w:numPr>
      </w:pPr>
      <w:r>
        <w:t>“</w:t>
      </w:r>
      <w:r w:rsidR="00CC79C5">
        <w:t>The</w:t>
      </w:r>
      <w:r>
        <w:t xml:space="preserve"> Role of Independent, Non-Government </w:t>
      </w:r>
      <w:r w:rsidR="00CC79C5">
        <w:t>Quality Assurance Specialists for the English Language Teaching Community in Australia” – 2020</w:t>
      </w:r>
    </w:p>
    <w:p w14:paraId="409EBA15" w14:textId="3DACF68A" w:rsidR="00CC79C5" w:rsidRPr="00CC79C5" w:rsidRDefault="00CC79C5" w:rsidP="00CC79C5">
      <w:pPr>
        <w:pStyle w:val="ListParagraph"/>
        <w:numPr>
          <w:ilvl w:val="1"/>
          <w:numId w:val="2"/>
        </w:numPr>
      </w:pPr>
      <w:r w:rsidRPr="00CC79C5">
        <w:t>NEAS response to the DESE Consultation Paper ‘Connected, Creative, Caring: Australian Strategy for International Education 2021-2030’</w:t>
      </w:r>
      <w:r>
        <w:t xml:space="preserve"> -2021</w:t>
      </w:r>
    </w:p>
    <w:p w14:paraId="3C2EC7EE" w14:textId="71FD36EB" w:rsidR="00CC79C5" w:rsidRPr="00CC79C5" w:rsidRDefault="00CC79C5" w:rsidP="00CC79C5">
      <w:pPr>
        <w:pStyle w:val="ListParagraph"/>
        <w:numPr>
          <w:ilvl w:val="1"/>
          <w:numId w:val="2"/>
        </w:numPr>
      </w:pPr>
      <w:r w:rsidRPr="00CC79C5">
        <w:t xml:space="preserve">NEAS Australia response to the Consultation Paper Foundation Program Standards positioning for quality, </w:t>
      </w:r>
      <w:proofErr w:type="gramStart"/>
      <w:r w:rsidRPr="00CC79C5">
        <w:t>success</w:t>
      </w:r>
      <w:proofErr w:type="gramEnd"/>
      <w:r w:rsidRPr="00CC79C5">
        <w:t xml:space="preserve"> and competitiveness</w:t>
      </w:r>
      <w:r>
        <w:t xml:space="preserve"> - 2021</w:t>
      </w:r>
    </w:p>
    <w:p w14:paraId="3CE0F51B" w14:textId="4684DA92" w:rsidR="00445815" w:rsidRPr="00445815" w:rsidRDefault="007B70A3" w:rsidP="00445815">
      <w:pPr>
        <w:pStyle w:val="ListParagraph"/>
        <w:numPr>
          <w:ilvl w:val="1"/>
          <w:numId w:val="2"/>
        </w:numPr>
      </w:pPr>
      <w:r>
        <w:rPr>
          <w:lang w:val="en-US"/>
        </w:rPr>
        <w:t xml:space="preserve">Four Part </w:t>
      </w:r>
      <w:r w:rsidR="00445815" w:rsidRPr="00445815">
        <w:rPr>
          <w:lang w:val="en-US"/>
        </w:rPr>
        <w:t>Conference Webinar Series</w:t>
      </w:r>
      <w:r w:rsidR="00445815">
        <w:rPr>
          <w:lang w:val="en-US"/>
        </w:rPr>
        <w:t xml:space="preserve"> as preliminary events for the 2021 NEAS Management Conference in May 2021</w:t>
      </w:r>
    </w:p>
    <w:p w14:paraId="7714082B" w14:textId="3F75A8D9" w:rsidR="00445815" w:rsidRPr="00445815" w:rsidRDefault="00445815" w:rsidP="00445815">
      <w:pPr>
        <w:pStyle w:val="ListParagraph"/>
        <w:numPr>
          <w:ilvl w:val="2"/>
          <w:numId w:val="2"/>
        </w:numPr>
      </w:pPr>
      <w:r w:rsidRPr="00445815">
        <w:rPr>
          <w:lang w:val="en-US"/>
        </w:rPr>
        <w:t>Voices from the Sector (Peak Bodies)</w:t>
      </w:r>
    </w:p>
    <w:p w14:paraId="28A92E14" w14:textId="77777777" w:rsidR="00445815" w:rsidRPr="00445815" w:rsidRDefault="00445815" w:rsidP="00445815">
      <w:pPr>
        <w:pStyle w:val="ListParagraph"/>
        <w:numPr>
          <w:ilvl w:val="3"/>
          <w:numId w:val="2"/>
        </w:numPr>
      </w:pPr>
      <w:r w:rsidRPr="00445815">
        <w:rPr>
          <w:lang w:val="en-US"/>
        </w:rPr>
        <w:t>Janelle Chapman, President, International Association of Australia (IEAA)</w:t>
      </w:r>
    </w:p>
    <w:p w14:paraId="7D5986DC" w14:textId="77777777" w:rsidR="00445815" w:rsidRPr="00445815" w:rsidRDefault="00445815" w:rsidP="00445815">
      <w:pPr>
        <w:pStyle w:val="ListParagraph"/>
        <w:numPr>
          <w:ilvl w:val="3"/>
          <w:numId w:val="2"/>
        </w:numPr>
      </w:pPr>
      <w:r w:rsidRPr="00445815">
        <w:rPr>
          <w:lang w:val="en-US"/>
        </w:rPr>
        <w:t>Brett Blacker, CEO, English Australia</w:t>
      </w:r>
    </w:p>
    <w:p w14:paraId="6E979EB4" w14:textId="77777777" w:rsidR="00445815" w:rsidRPr="00445815" w:rsidRDefault="00445815" w:rsidP="00445815">
      <w:pPr>
        <w:pStyle w:val="ListParagraph"/>
        <w:numPr>
          <w:ilvl w:val="3"/>
          <w:numId w:val="2"/>
        </w:numPr>
      </w:pPr>
      <w:r w:rsidRPr="00445815">
        <w:rPr>
          <w:lang w:val="en-US"/>
        </w:rPr>
        <w:t>Troy Williams, CEO, Independent Tertiary Education Council Australia (ITECA)</w:t>
      </w:r>
    </w:p>
    <w:p w14:paraId="49B0581A" w14:textId="77777777" w:rsidR="00445815" w:rsidRPr="00445815" w:rsidRDefault="00445815" w:rsidP="00445815">
      <w:pPr>
        <w:pStyle w:val="ListParagraph"/>
        <w:numPr>
          <w:ilvl w:val="3"/>
          <w:numId w:val="2"/>
        </w:numPr>
      </w:pPr>
      <w:r w:rsidRPr="00445815">
        <w:rPr>
          <w:lang w:val="en-US"/>
        </w:rPr>
        <w:t>Robert Parsonson, Executive Officer, International Student Education Agents Association (ISEAA)</w:t>
      </w:r>
    </w:p>
    <w:p w14:paraId="0D30A8E7" w14:textId="77777777" w:rsidR="00445815" w:rsidRPr="00445815" w:rsidRDefault="00445815" w:rsidP="00445815">
      <w:pPr>
        <w:pStyle w:val="ListParagraph"/>
        <w:numPr>
          <w:ilvl w:val="3"/>
          <w:numId w:val="2"/>
        </w:numPr>
      </w:pPr>
      <w:r w:rsidRPr="00445815">
        <w:rPr>
          <w:lang w:val="en-US"/>
        </w:rPr>
        <w:t xml:space="preserve">Craig Robertson, </w:t>
      </w:r>
      <w:r w:rsidRPr="00445815">
        <w:t xml:space="preserve">Chief Executive Officer, TAFE Directors Australia </w:t>
      </w:r>
    </w:p>
    <w:p w14:paraId="1FDB622D" w14:textId="167AEE0F" w:rsidR="00445815" w:rsidRPr="00445815" w:rsidRDefault="00445815" w:rsidP="00445815">
      <w:pPr>
        <w:pStyle w:val="ListParagraph"/>
        <w:numPr>
          <w:ilvl w:val="3"/>
          <w:numId w:val="2"/>
        </w:numPr>
      </w:pPr>
      <w:r w:rsidRPr="00445815">
        <w:rPr>
          <w:lang w:val="en-US"/>
        </w:rPr>
        <w:t>Darren Conway, Chairman, English New Zealand</w:t>
      </w:r>
    </w:p>
    <w:p w14:paraId="1D0266C3" w14:textId="61FA5C39" w:rsidR="00445815" w:rsidRPr="00445815" w:rsidRDefault="00445815" w:rsidP="00445815">
      <w:pPr>
        <w:pStyle w:val="ListParagraph"/>
        <w:numPr>
          <w:ilvl w:val="2"/>
          <w:numId w:val="2"/>
        </w:numPr>
      </w:pPr>
      <w:r w:rsidRPr="00445815">
        <w:rPr>
          <w:lang w:val="en-US"/>
        </w:rPr>
        <w:t>Voices from the Sector (QALEN Members)</w:t>
      </w:r>
    </w:p>
    <w:p w14:paraId="678B6DF2" w14:textId="77777777" w:rsidR="00445815" w:rsidRPr="00445815" w:rsidRDefault="00445815" w:rsidP="00445815">
      <w:pPr>
        <w:pStyle w:val="ListParagraph"/>
        <w:numPr>
          <w:ilvl w:val="3"/>
          <w:numId w:val="2"/>
        </w:numPr>
      </w:pPr>
      <w:r w:rsidRPr="00445815">
        <w:t>Elizabeth McLaren, Accreditation UK</w:t>
      </w:r>
    </w:p>
    <w:p w14:paraId="6B05B926" w14:textId="77777777" w:rsidR="00445815" w:rsidRPr="00445815" w:rsidRDefault="00445815" w:rsidP="00445815">
      <w:pPr>
        <w:pStyle w:val="ListParagraph"/>
        <w:numPr>
          <w:ilvl w:val="3"/>
          <w:numId w:val="2"/>
        </w:numPr>
      </w:pPr>
      <w:r w:rsidRPr="00445815">
        <w:t>Julian Inglis, Languages Canada</w:t>
      </w:r>
    </w:p>
    <w:p w14:paraId="559CD7A5" w14:textId="77777777" w:rsidR="00445815" w:rsidRPr="00445815" w:rsidRDefault="00445815" w:rsidP="00445815">
      <w:pPr>
        <w:pStyle w:val="ListParagraph"/>
        <w:numPr>
          <w:ilvl w:val="3"/>
          <w:numId w:val="2"/>
        </w:numPr>
      </w:pPr>
      <w:r w:rsidRPr="00445815">
        <w:t>Darren Conway, English New Zealand</w:t>
      </w:r>
    </w:p>
    <w:p w14:paraId="5CB0E287" w14:textId="49EE7E12" w:rsidR="00445815" w:rsidRPr="00445815" w:rsidRDefault="00445815" w:rsidP="00445815">
      <w:pPr>
        <w:pStyle w:val="ListParagraph"/>
        <w:numPr>
          <w:ilvl w:val="3"/>
          <w:numId w:val="2"/>
        </w:numPr>
      </w:pPr>
      <w:proofErr w:type="spellStart"/>
      <w:r w:rsidRPr="00445815">
        <w:t>Torrique</w:t>
      </w:r>
      <w:proofErr w:type="spellEnd"/>
      <w:r w:rsidRPr="00445815">
        <w:t xml:space="preserve"> Borges, EDU SA</w:t>
      </w:r>
    </w:p>
    <w:p w14:paraId="04599B73" w14:textId="5D67675B" w:rsidR="00445815" w:rsidRPr="00445815" w:rsidRDefault="00445815" w:rsidP="00445815">
      <w:pPr>
        <w:pStyle w:val="ListParagraph"/>
        <w:numPr>
          <w:ilvl w:val="2"/>
          <w:numId w:val="2"/>
        </w:numPr>
      </w:pPr>
      <w:r w:rsidRPr="00445815">
        <w:rPr>
          <w:lang w:val="en-US"/>
        </w:rPr>
        <w:t>Voices from the Sector (Regulators and Government)</w:t>
      </w:r>
    </w:p>
    <w:p w14:paraId="26AC2DC1" w14:textId="77777777" w:rsidR="00445815" w:rsidRPr="00445815" w:rsidRDefault="00445815" w:rsidP="00445815">
      <w:pPr>
        <w:pStyle w:val="ListParagraph"/>
        <w:numPr>
          <w:ilvl w:val="3"/>
          <w:numId w:val="2"/>
        </w:numPr>
      </w:pPr>
      <w:r w:rsidRPr="00445815">
        <w:rPr>
          <w:lang w:val="en-US"/>
        </w:rPr>
        <w:t xml:space="preserve">Benn </w:t>
      </w:r>
      <w:proofErr w:type="spellStart"/>
      <w:r w:rsidRPr="00445815">
        <w:rPr>
          <w:lang w:val="en-US"/>
        </w:rPr>
        <w:t>Gramola</w:t>
      </w:r>
      <w:proofErr w:type="spellEnd"/>
      <w:r w:rsidRPr="00445815">
        <w:rPr>
          <w:lang w:val="en-US"/>
        </w:rPr>
        <w:t>, A/Executive Director Quality Assessment and Compliance, Australian Skills Quality Authority (ASQA)</w:t>
      </w:r>
    </w:p>
    <w:p w14:paraId="3663FC09" w14:textId="77777777" w:rsidR="00445815" w:rsidRPr="00445815" w:rsidRDefault="00445815" w:rsidP="00445815">
      <w:pPr>
        <w:pStyle w:val="ListParagraph"/>
        <w:numPr>
          <w:ilvl w:val="3"/>
          <w:numId w:val="2"/>
        </w:numPr>
      </w:pPr>
      <w:r w:rsidRPr="00445815">
        <w:t xml:space="preserve">Penelle Stern, Director, </w:t>
      </w:r>
      <w:r w:rsidRPr="00445815">
        <w:rPr>
          <w:lang w:val="en-US"/>
        </w:rPr>
        <w:t>Assessment and Investigations Group, Tertiary Education Quality and Standards Agency (TEQSA)</w:t>
      </w:r>
    </w:p>
    <w:p w14:paraId="34C8C494" w14:textId="77777777" w:rsidR="00445815" w:rsidRPr="00445815" w:rsidRDefault="00445815" w:rsidP="00445815">
      <w:pPr>
        <w:pStyle w:val="ListParagraph"/>
        <w:numPr>
          <w:ilvl w:val="3"/>
          <w:numId w:val="2"/>
        </w:numPr>
      </w:pPr>
      <w:r w:rsidRPr="00445815">
        <w:t xml:space="preserve">Melissa Banks, </w:t>
      </w:r>
      <w:r w:rsidRPr="00445815">
        <w:rPr>
          <w:lang w:val="en-US"/>
        </w:rPr>
        <w:t xml:space="preserve">Head of International Education Centre of Excellence at Australian </w:t>
      </w:r>
      <w:proofErr w:type="gramStart"/>
      <w:r w:rsidRPr="00445815">
        <w:rPr>
          <w:lang w:val="en-US"/>
        </w:rPr>
        <w:t>Trade</w:t>
      </w:r>
      <w:proofErr w:type="gramEnd"/>
      <w:r w:rsidRPr="00445815">
        <w:rPr>
          <w:lang w:val="en-US"/>
        </w:rPr>
        <w:t xml:space="preserve"> and Investment Commission (Austrade)</w:t>
      </w:r>
    </w:p>
    <w:p w14:paraId="62F500B2" w14:textId="4228E4D9" w:rsidR="00445815" w:rsidRPr="00445815" w:rsidRDefault="00445815" w:rsidP="00445815">
      <w:pPr>
        <w:pStyle w:val="ListParagraph"/>
        <w:numPr>
          <w:ilvl w:val="3"/>
          <w:numId w:val="2"/>
        </w:numPr>
      </w:pPr>
      <w:proofErr w:type="spellStart"/>
      <w:r w:rsidRPr="00445815">
        <w:rPr>
          <w:lang w:val="en-US"/>
        </w:rPr>
        <w:t>Lyndal</w:t>
      </w:r>
      <w:proofErr w:type="spellEnd"/>
      <w:r w:rsidRPr="00445815">
        <w:rPr>
          <w:lang w:val="en-US"/>
        </w:rPr>
        <w:t xml:space="preserve"> Corbett, Director International Policy and Collaboration, Australian Government, Department of Education, Skills and Employment</w:t>
      </w:r>
    </w:p>
    <w:p w14:paraId="4DD3C25C" w14:textId="77777777" w:rsidR="00445815" w:rsidRPr="00445815" w:rsidRDefault="00445815" w:rsidP="00445815">
      <w:pPr>
        <w:pStyle w:val="ListParagraph"/>
        <w:numPr>
          <w:ilvl w:val="2"/>
          <w:numId w:val="2"/>
        </w:numPr>
      </w:pPr>
      <w:r w:rsidRPr="00445815">
        <w:rPr>
          <w:lang w:val="en-US"/>
        </w:rPr>
        <w:t>Voices from the Sector (State and Territory Study Bureaus)</w:t>
      </w:r>
    </w:p>
    <w:p w14:paraId="779E1EBE" w14:textId="77777777" w:rsidR="00445815" w:rsidRPr="00445815" w:rsidRDefault="00445815" w:rsidP="00445815">
      <w:pPr>
        <w:pStyle w:val="ListParagraph"/>
        <w:numPr>
          <w:ilvl w:val="3"/>
          <w:numId w:val="2"/>
        </w:numPr>
      </w:pPr>
      <w:r w:rsidRPr="00445815">
        <w:rPr>
          <w:lang w:val="en-US"/>
        </w:rPr>
        <w:t>Angela Beechey, Senior Manager, Study Perth</w:t>
      </w:r>
    </w:p>
    <w:p w14:paraId="080E5125" w14:textId="77777777" w:rsidR="00445815" w:rsidRPr="00445815" w:rsidRDefault="00445815" w:rsidP="00445815">
      <w:pPr>
        <w:pStyle w:val="ListParagraph"/>
        <w:numPr>
          <w:ilvl w:val="3"/>
          <w:numId w:val="2"/>
        </w:numPr>
      </w:pPr>
      <w:r w:rsidRPr="00445815">
        <w:t>Andrew Houey, Director International Marketing, Study Adelaide</w:t>
      </w:r>
    </w:p>
    <w:p w14:paraId="284B9E22" w14:textId="77777777" w:rsidR="00445815" w:rsidRPr="00445815" w:rsidRDefault="00445815" w:rsidP="00445815">
      <w:pPr>
        <w:pStyle w:val="ListParagraph"/>
        <w:numPr>
          <w:ilvl w:val="3"/>
          <w:numId w:val="2"/>
        </w:numPr>
      </w:pPr>
      <w:r w:rsidRPr="00445815">
        <w:rPr>
          <w:lang w:val="en-US"/>
        </w:rPr>
        <w:t>Rachel Shanahan, Director, Study NT</w:t>
      </w:r>
    </w:p>
    <w:p w14:paraId="77FE3FD6" w14:textId="77777777" w:rsidR="00445815" w:rsidRPr="00445815" w:rsidRDefault="00445815" w:rsidP="00445815">
      <w:pPr>
        <w:pStyle w:val="ListParagraph"/>
        <w:numPr>
          <w:ilvl w:val="3"/>
          <w:numId w:val="2"/>
        </w:numPr>
      </w:pPr>
      <w:r w:rsidRPr="00445815">
        <w:rPr>
          <w:lang w:val="en-US"/>
        </w:rPr>
        <w:t>Peter Mackey, Director, Education &amp; Trade, Study NSW</w:t>
      </w:r>
    </w:p>
    <w:p w14:paraId="6FE3EB80" w14:textId="77777777" w:rsidR="00445815" w:rsidRPr="00445815" w:rsidRDefault="00445815" w:rsidP="00445815">
      <w:pPr>
        <w:pStyle w:val="ListParagraph"/>
        <w:numPr>
          <w:ilvl w:val="3"/>
          <w:numId w:val="2"/>
        </w:numPr>
      </w:pPr>
      <w:r w:rsidRPr="00445815">
        <w:rPr>
          <w:lang w:val="en-US"/>
        </w:rPr>
        <w:t>Scott Ashton, Director, Study Queensland</w:t>
      </w:r>
    </w:p>
    <w:p w14:paraId="15CE89F5" w14:textId="77777777" w:rsidR="00445815" w:rsidRPr="00445815" w:rsidRDefault="00445815" w:rsidP="00445815">
      <w:pPr>
        <w:pStyle w:val="ListParagraph"/>
        <w:numPr>
          <w:ilvl w:val="3"/>
          <w:numId w:val="2"/>
        </w:numPr>
      </w:pPr>
      <w:r w:rsidRPr="00445815">
        <w:rPr>
          <w:lang w:val="en-US"/>
        </w:rPr>
        <w:t>Fiona Letos, Director International Education, Study Melbourne</w:t>
      </w:r>
    </w:p>
    <w:p w14:paraId="1DEDC9CF" w14:textId="5E69EFAA" w:rsidR="00445815" w:rsidRPr="00445815" w:rsidRDefault="00445815" w:rsidP="00445815">
      <w:pPr>
        <w:pStyle w:val="ListParagraph"/>
        <w:numPr>
          <w:ilvl w:val="3"/>
          <w:numId w:val="2"/>
        </w:numPr>
      </w:pPr>
      <w:r w:rsidRPr="00445815">
        <w:rPr>
          <w:lang w:val="en-US"/>
        </w:rPr>
        <w:t xml:space="preserve">Renee Woodhouse, Director, Global Education &amp; Migration, Study Tasmania </w:t>
      </w:r>
    </w:p>
    <w:p w14:paraId="26EB5C20" w14:textId="35C09B65" w:rsidR="00CC79C5" w:rsidRDefault="00445815" w:rsidP="00996D48">
      <w:pPr>
        <w:pStyle w:val="ListParagraph"/>
        <w:numPr>
          <w:ilvl w:val="1"/>
          <w:numId w:val="2"/>
        </w:numPr>
      </w:pPr>
      <w:r>
        <w:t>Secretariat Support for Council of International Students Australia (CISA) – Aug 2021</w:t>
      </w:r>
    </w:p>
    <w:p w14:paraId="3916551F" w14:textId="3BF9EA66" w:rsidR="007B70A3" w:rsidRDefault="007B70A3" w:rsidP="007B70A3">
      <w:pPr>
        <w:pStyle w:val="ListParagraph"/>
        <w:numPr>
          <w:ilvl w:val="0"/>
          <w:numId w:val="2"/>
        </w:numPr>
      </w:pPr>
      <w:r>
        <w:t>NEAS received the following grants in 2020/21</w:t>
      </w:r>
    </w:p>
    <w:p w14:paraId="7DA2215E" w14:textId="40DC7481" w:rsidR="007B70A3" w:rsidRDefault="007B70A3" w:rsidP="007B70A3">
      <w:pPr>
        <w:pStyle w:val="ListParagraph"/>
        <w:numPr>
          <w:ilvl w:val="1"/>
          <w:numId w:val="2"/>
        </w:numPr>
      </w:pPr>
      <w:r>
        <w:t>Study Queensland, Trade and Investment Queensland Export and Innovation Grant, $33K.</w:t>
      </w:r>
    </w:p>
    <w:p w14:paraId="646E5F10" w14:textId="2B502209" w:rsidR="007B70A3" w:rsidRDefault="007B70A3" w:rsidP="007B70A3">
      <w:pPr>
        <w:pStyle w:val="ListParagraph"/>
        <w:numPr>
          <w:ilvl w:val="1"/>
          <w:numId w:val="2"/>
        </w:numPr>
      </w:pPr>
      <w:r>
        <w:t>Service NSW Small Business Grant $3K</w:t>
      </w:r>
    </w:p>
    <w:p w14:paraId="3C367B0D" w14:textId="040FAF74" w:rsidR="007B70A3" w:rsidRDefault="007B70A3" w:rsidP="007B70A3">
      <w:pPr>
        <w:pStyle w:val="ListParagraph"/>
        <w:numPr>
          <w:ilvl w:val="1"/>
          <w:numId w:val="2"/>
        </w:numPr>
      </w:pPr>
      <w:r>
        <w:t>Austrade EMDG grant $35K</w:t>
      </w:r>
    </w:p>
    <w:p w14:paraId="68CAB7AD" w14:textId="74B39829" w:rsidR="007B70A3" w:rsidRDefault="007B70A3" w:rsidP="007B70A3">
      <w:pPr>
        <w:pStyle w:val="ListParagraph"/>
        <w:numPr>
          <w:ilvl w:val="1"/>
          <w:numId w:val="2"/>
        </w:numPr>
      </w:pPr>
      <w:r>
        <w:t>DFAT Australia-Vietnam Enhanced Economic Grant, $56K</w:t>
      </w:r>
    </w:p>
    <w:p w14:paraId="28E16544" w14:textId="32D1A90D" w:rsidR="007B70A3" w:rsidRDefault="007B70A3" w:rsidP="007B70A3">
      <w:pPr>
        <w:pStyle w:val="ListParagraph"/>
        <w:numPr>
          <w:ilvl w:val="0"/>
          <w:numId w:val="2"/>
        </w:numPr>
      </w:pPr>
      <w:r>
        <w:t>NEAS has been invited to attend the following Industry Roundtables and Events</w:t>
      </w:r>
      <w:r w:rsidR="00560B42">
        <w:t xml:space="preserve"> in 2020/2021</w:t>
      </w:r>
    </w:p>
    <w:p w14:paraId="01927F6D" w14:textId="61B48756" w:rsidR="007B70A3" w:rsidRDefault="007B70A3" w:rsidP="007B70A3">
      <w:pPr>
        <w:pStyle w:val="ListParagraph"/>
        <w:numPr>
          <w:ilvl w:val="1"/>
          <w:numId w:val="2"/>
        </w:numPr>
      </w:pPr>
      <w:r>
        <w:t xml:space="preserve">DESE Roundtables for </w:t>
      </w:r>
      <w:r w:rsidR="00560B42">
        <w:t>the International Education Strategy Workshop in May 2021</w:t>
      </w:r>
    </w:p>
    <w:p w14:paraId="3DCE4BF5" w14:textId="54DA3595" w:rsidR="00560B42" w:rsidRDefault="00560B42" w:rsidP="007B70A3">
      <w:pPr>
        <w:pStyle w:val="ListParagraph"/>
        <w:numPr>
          <w:ilvl w:val="1"/>
          <w:numId w:val="2"/>
        </w:numPr>
      </w:pPr>
      <w:r>
        <w:t>Oz International Student Hub Industry Meeting July 2021</w:t>
      </w:r>
    </w:p>
    <w:p w14:paraId="524670C4" w14:textId="4FDF3ACE" w:rsidR="00560B42" w:rsidRDefault="00560B42" w:rsidP="007B70A3">
      <w:pPr>
        <w:pStyle w:val="ListParagraph"/>
        <w:numPr>
          <w:ilvl w:val="1"/>
          <w:numId w:val="2"/>
        </w:numPr>
      </w:pPr>
      <w:r>
        <w:t xml:space="preserve">International Education Industry Roundtable 2, 3 and 4 July, </w:t>
      </w:r>
      <w:proofErr w:type="gramStart"/>
      <w:r>
        <w:t>Aug</w:t>
      </w:r>
      <w:proofErr w:type="gramEnd"/>
      <w:r>
        <w:t xml:space="preserve"> and Sep 2021</w:t>
      </w:r>
    </w:p>
    <w:p w14:paraId="41DFC62E" w14:textId="28B8BADB" w:rsidR="00560B42" w:rsidRDefault="00560B42" w:rsidP="007B70A3">
      <w:pPr>
        <w:pStyle w:val="ListParagraph"/>
        <w:numPr>
          <w:ilvl w:val="1"/>
          <w:numId w:val="2"/>
        </w:numPr>
      </w:pPr>
      <w:r>
        <w:t>AusCham Vietnam International Education Symposium</w:t>
      </w:r>
    </w:p>
    <w:p w14:paraId="680DDCAC" w14:textId="36F18C24" w:rsidR="00560B42" w:rsidRDefault="00560B42" w:rsidP="00560B42">
      <w:pPr>
        <w:pStyle w:val="ListParagraph"/>
        <w:numPr>
          <w:ilvl w:val="1"/>
          <w:numId w:val="2"/>
        </w:numPr>
      </w:pPr>
      <w:r>
        <w:t xml:space="preserve">IEAA and Study NSW </w:t>
      </w:r>
      <w:r w:rsidR="006C6AE0">
        <w:t xml:space="preserve">International Student </w:t>
      </w:r>
      <w:r>
        <w:t>award judging panels</w:t>
      </w:r>
    </w:p>
    <w:p w14:paraId="09AFBA7D" w14:textId="52E2D111" w:rsidR="0026306E" w:rsidRDefault="0026306E">
      <w:pPr>
        <w:rPr>
          <w:b/>
          <w:bCs/>
        </w:rPr>
      </w:pPr>
      <w:r w:rsidRPr="007B70A3">
        <w:rPr>
          <w:b/>
          <w:bCs/>
        </w:rPr>
        <w:t>KEY OBJECTIVES</w:t>
      </w:r>
    </w:p>
    <w:p w14:paraId="627B5603" w14:textId="2ABCC350" w:rsidR="00216C30" w:rsidRDefault="003F0C89" w:rsidP="00216C30">
      <w:pPr>
        <w:pStyle w:val="ListParagraph"/>
        <w:numPr>
          <w:ilvl w:val="0"/>
          <w:numId w:val="1"/>
        </w:numPr>
      </w:pPr>
      <w:r>
        <w:t xml:space="preserve">Throughout 2021/2022 </w:t>
      </w:r>
      <w:r w:rsidR="00216C30">
        <w:t xml:space="preserve">NEAS will continue to advocate </w:t>
      </w:r>
      <w:r>
        <w:t xml:space="preserve">as planned </w:t>
      </w:r>
      <w:r w:rsidR="00216C30">
        <w:t>for independent, specialist and aspirational Quality Assurance in the English Language Teaching sector to the community on behalf of its endorsed members and wider ELT Community by:</w:t>
      </w:r>
    </w:p>
    <w:p w14:paraId="29613D72" w14:textId="7DC1F3A5" w:rsidR="00216C30" w:rsidRPr="00216C30" w:rsidRDefault="00216C30" w:rsidP="00216C30">
      <w:pPr>
        <w:pStyle w:val="ListParagraph"/>
        <w:numPr>
          <w:ilvl w:val="1"/>
          <w:numId w:val="1"/>
        </w:numPr>
      </w:pPr>
      <w:r w:rsidRPr="00216C30">
        <w:rPr>
          <w:lang w:val="en-US"/>
        </w:rPr>
        <w:t>Increas</w:t>
      </w:r>
      <w:r w:rsidR="006C6AE0">
        <w:rPr>
          <w:lang w:val="en-US"/>
        </w:rPr>
        <w:t>ing</w:t>
      </w:r>
      <w:r w:rsidRPr="00216C30">
        <w:rPr>
          <w:lang w:val="en-US"/>
        </w:rPr>
        <w:t xml:space="preserve"> advocacy activity with a comprehensive media strategy, focusing on charitable </w:t>
      </w:r>
      <w:proofErr w:type="gramStart"/>
      <w:r w:rsidRPr="00216C30">
        <w:rPr>
          <w:lang w:val="en-US"/>
        </w:rPr>
        <w:t>status</w:t>
      </w:r>
      <w:proofErr w:type="gramEnd"/>
      <w:r w:rsidRPr="00216C30">
        <w:rPr>
          <w:lang w:val="en-US"/>
        </w:rPr>
        <w:t xml:space="preserve"> and </w:t>
      </w:r>
      <w:r w:rsidR="00D84FED">
        <w:rPr>
          <w:lang w:val="en-US"/>
        </w:rPr>
        <w:t xml:space="preserve">highlighting </w:t>
      </w:r>
      <w:r w:rsidRPr="00216C30">
        <w:rPr>
          <w:lang w:val="en-US"/>
        </w:rPr>
        <w:t xml:space="preserve">position as </w:t>
      </w:r>
      <w:r w:rsidRPr="00D84FED">
        <w:rPr>
          <w:lang w:val="en-US"/>
        </w:rPr>
        <w:t xml:space="preserve">advocate for </w:t>
      </w:r>
      <w:r w:rsidR="003F0C89" w:rsidRPr="00D84FED">
        <w:rPr>
          <w:lang w:val="en-US"/>
        </w:rPr>
        <w:t>quality assurance and a quality experience for international students.</w:t>
      </w:r>
    </w:p>
    <w:p w14:paraId="127F0A18" w14:textId="1BC0185D" w:rsidR="00216C30" w:rsidRPr="00216C30" w:rsidRDefault="00216C30" w:rsidP="00216C30">
      <w:pPr>
        <w:pStyle w:val="ListParagraph"/>
        <w:numPr>
          <w:ilvl w:val="1"/>
          <w:numId w:val="1"/>
        </w:numPr>
      </w:pPr>
      <w:r w:rsidRPr="00216C30">
        <w:rPr>
          <w:lang w:val="en-US"/>
        </w:rPr>
        <w:t>Enhanc</w:t>
      </w:r>
      <w:r w:rsidR="006C6AE0">
        <w:rPr>
          <w:lang w:val="en-US"/>
        </w:rPr>
        <w:t>ing</w:t>
      </w:r>
      <w:r w:rsidRPr="00216C30">
        <w:rPr>
          <w:lang w:val="en-US"/>
        </w:rPr>
        <w:t xml:space="preserve"> governance with focus on representation diversity, a more proactive role for the Advisory Council and creation of a NEAS Expert Panel for pulse surveying</w:t>
      </w:r>
    </w:p>
    <w:p w14:paraId="2EB2FFBB" w14:textId="7D833853" w:rsidR="00216C30" w:rsidRPr="00216C30" w:rsidRDefault="00216C30" w:rsidP="00216C30">
      <w:pPr>
        <w:pStyle w:val="ListParagraph"/>
        <w:numPr>
          <w:ilvl w:val="1"/>
          <w:numId w:val="1"/>
        </w:numPr>
      </w:pPr>
      <w:r w:rsidRPr="00216C30">
        <w:rPr>
          <w:lang w:val="en-US"/>
        </w:rPr>
        <w:t>Enhanc</w:t>
      </w:r>
      <w:r w:rsidR="006C6AE0">
        <w:rPr>
          <w:lang w:val="en-US"/>
        </w:rPr>
        <w:t>ing</w:t>
      </w:r>
      <w:r w:rsidRPr="00216C30">
        <w:rPr>
          <w:lang w:val="en-US"/>
        </w:rPr>
        <w:t xml:space="preserve"> communications with targeted comms plan for each product and establishing new editorial sections in the NEAS News</w:t>
      </w:r>
    </w:p>
    <w:p w14:paraId="15424F2E" w14:textId="09165438" w:rsidR="00216C30" w:rsidRPr="00216C30" w:rsidRDefault="00216C30" w:rsidP="00216C30">
      <w:pPr>
        <w:pStyle w:val="ListParagraph"/>
        <w:numPr>
          <w:ilvl w:val="1"/>
          <w:numId w:val="1"/>
        </w:numPr>
      </w:pPr>
      <w:r w:rsidRPr="00216C30">
        <w:rPr>
          <w:lang w:val="en-US"/>
        </w:rPr>
        <w:t>Partner</w:t>
      </w:r>
      <w:r w:rsidR="006C6AE0">
        <w:rPr>
          <w:lang w:val="en-US"/>
        </w:rPr>
        <w:t xml:space="preserve">ing </w:t>
      </w:r>
      <w:r w:rsidRPr="00216C30">
        <w:rPr>
          <w:lang w:val="en-US"/>
        </w:rPr>
        <w:t>with Austrade to offer quality assurance to international partners in Vietnam</w:t>
      </w:r>
    </w:p>
    <w:p w14:paraId="2BE456A7" w14:textId="67A6F234" w:rsidR="00216C30" w:rsidRPr="00216C30" w:rsidRDefault="00216C30" w:rsidP="00216C30">
      <w:pPr>
        <w:pStyle w:val="ListParagraph"/>
        <w:numPr>
          <w:ilvl w:val="1"/>
          <w:numId w:val="1"/>
        </w:numPr>
      </w:pPr>
      <w:r w:rsidRPr="00216C30">
        <w:rPr>
          <w:lang w:val="en-US"/>
        </w:rPr>
        <w:t>Generat</w:t>
      </w:r>
      <w:r w:rsidR="006C6AE0">
        <w:rPr>
          <w:lang w:val="en-US"/>
        </w:rPr>
        <w:t>ing</w:t>
      </w:r>
      <w:r w:rsidRPr="00216C30">
        <w:rPr>
          <w:lang w:val="en-US"/>
        </w:rPr>
        <w:t xml:space="preserve"> revenue for Australian members through consultancy &amp; business development (DESE Innovation Grant) and virtual trade missions (NEAS ST </w:t>
      </w:r>
      <w:proofErr w:type="spellStart"/>
      <w:r w:rsidRPr="00216C30">
        <w:rPr>
          <w:lang w:val="en-US"/>
        </w:rPr>
        <w:t>Alphito</w:t>
      </w:r>
      <w:proofErr w:type="spellEnd"/>
      <w:r w:rsidRPr="00216C30">
        <w:rPr>
          <w:lang w:val="en-US"/>
        </w:rPr>
        <w:t>)</w:t>
      </w:r>
    </w:p>
    <w:p w14:paraId="4FBBB4C9" w14:textId="4866D4E1" w:rsidR="00216C30" w:rsidRPr="00E00072" w:rsidRDefault="006C6AE0" w:rsidP="003F0C89">
      <w:pPr>
        <w:pStyle w:val="ListParagraph"/>
        <w:numPr>
          <w:ilvl w:val="1"/>
          <w:numId w:val="1"/>
        </w:numPr>
      </w:pPr>
      <w:r>
        <w:rPr>
          <w:lang w:val="en-US"/>
        </w:rPr>
        <w:t>Re-launching</w:t>
      </w:r>
      <w:r w:rsidR="00216C30" w:rsidRPr="00216C30">
        <w:rPr>
          <w:lang w:val="en-US"/>
        </w:rPr>
        <w:t xml:space="preserve"> NEAS Agent Endorsement service collaborating with ISEAA, </w:t>
      </w:r>
      <w:r>
        <w:rPr>
          <w:lang w:val="en-US"/>
        </w:rPr>
        <w:t xml:space="preserve">AIRC, </w:t>
      </w:r>
      <w:r w:rsidR="00216C30" w:rsidRPr="00216C30">
        <w:rPr>
          <w:lang w:val="en-US"/>
        </w:rPr>
        <w:t>Study Travel and ICEF, specifically at SYMPLED, ICEF Berlin and ICEF ANZA and ST Alphe</w:t>
      </w:r>
      <w:r>
        <w:rPr>
          <w:lang w:val="en-US"/>
        </w:rPr>
        <w:t xml:space="preserve"> in 2022</w:t>
      </w:r>
      <w:r w:rsidR="00216C30" w:rsidRPr="00216C30">
        <w:rPr>
          <w:lang w:val="en-US"/>
        </w:rPr>
        <w:t>.</w:t>
      </w:r>
    </w:p>
    <w:p w14:paraId="35445C2C" w14:textId="1128805B" w:rsidR="00E00072" w:rsidRPr="003F0C89" w:rsidRDefault="00E00072" w:rsidP="003F0C89">
      <w:pPr>
        <w:pStyle w:val="ListParagraph"/>
        <w:numPr>
          <w:ilvl w:val="1"/>
          <w:numId w:val="1"/>
        </w:numPr>
      </w:pPr>
      <w:r>
        <w:rPr>
          <w:lang w:val="en-US"/>
        </w:rPr>
        <w:t>Build on relationships with key allies such as AusCham, Austrade, ISEAA and identify new global allies to work with</w:t>
      </w:r>
      <w:r w:rsidR="00D016CE">
        <w:rPr>
          <w:lang w:val="en-US"/>
        </w:rPr>
        <w:t xml:space="preserve"> such as QALEN members and AIRC. </w:t>
      </w:r>
    </w:p>
    <w:p w14:paraId="063455FD" w14:textId="3C79EC11" w:rsidR="003F0C89" w:rsidRPr="00216C30" w:rsidRDefault="003F0C89" w:rsidP="003F0C89">
      <w:pPr>
        <w:pStyle w:val="ListParagraph"/>
        <w:numPr>
          <w:ilvl w:val="0"/>
          <w:numId w:val="1"/>
        </w:numPr>
      </w:pPr>
      <w:r>
        <w:t xml:space="preserve">In addition to these </w:t>
      </w:r>
      <w:r w:rsidR="006C6AE0">
        <w:t xml:space="preserve">advocacy </w:t>
      </w:r>
      <w:r>
        <w:t>activities</w:t>
      </w:r>
      <w:r w:rsidR="006C6AE0">
        <w:t xml:space="preserve">, </w:t>
      </w:r>
      <w:r>
        <w:t xml:space="preserve">NEAS will invest </w:t>
      </w:r>
      <w:r w:rsidR="00494860">
        <w:t xml:space="preserve">in 2022 </w:t>
      </w:r>
      <w:r>
        <w:t>in</w:t>
      </w:r>
      <w:r w:rsidR="00AF6B1E">
        <w:t xml:space="preserve"> enhancing advocacy activities through the following new initiatives:</w:t>
      </w:r>
    </w:p>
    <w:tbl>
      <w:tblPr>
        <w:tblStyle w:val="TableGrid"/>
        <w:tblW w:w="9781" w:type="dxa"/>
        <w:tblInd w:w="-572" w:type="dxa"/>
        <w:tblLook w:val="04A0" w:firstRow="1" w:lastRow="0" w:firstColumn="1" w:lastColumn="0" w:noHBand="0" w:noVBand="1"/>
      </w:tblPr>
      <w:tblGrid>
        <w:gridCol w:w="2830"/>
        <w:gridCol w:w="1327"/>
        <w:gridCol w:w="1367"/>
        <w:gridCol w:w="1475"/>
        <w:gridCol w:w="1342"/>
        <w:gridCol w:w="1440"/>
      </w:tblGrid>
      <w:tr w:rsidR="0026306E" w14:paraId="02AEE2AA" w14:textId="77777777" w:rsidTr="00650F08">
        <w:tc>
          <w:tcPr>
            <w:tcW w:w="2830" w:type="dxa"/>
          </w:tcPr>
          <w:p w14:paraId="5DFF5045" w14:textId="59351308" w:rsidR="0026306E" w:rsidRPr="0026306E" w:rsidRDefault="0026306E">
            <w:pPr>
              <w:rPr>
                <w:b/>
                <w:bCs/>
              </w:rPr>
            </w:pPr>
            <w:r w:rsidRPr="0026306E">
              <w:rPr>
                <w:b/>
                <w:bCs/>
              </w:rPr>
              <w:t>Activity</w:t>
            </w:r>
          </w:p>
        </w:tc>
        <w:tc>
          <w:tcPr>
            <w:tcW w:w="1327" w:type="dxa"/>
          </w:tcPr>
          <w:p w14:paraId="26B74C39" w14:textId="6B46C157" w:rsidR="0026306E" w:rsidRPr="0026306E" w:rsidRDefault="0026306E">
            <w:pPr>
              <w:rPr>
                <w:b/>
                <w:bCs/>
              </w:rPr>
            </w:pPr>
            <w:r w:rsidRPr="0026306E">
              <w:rPr>
                <w:b/>
                <w:bCs/>
              </w:rPr>
              <w:t>Action / Organiser</w:t>
            </w:r>
          </w:p>
        </w:tc>
        <w:tc>
          <w:tcPr>
            <w:tcW w:w="1367" w:type="dxa"/>
          </w:tcPr>
          <w:p w14:paraId="60F3E26C" w14:textId="6EE78537" w:rsidR="0026306E" w:rsidRPr="0026306E" w:rsidRDefault="0026306E">
            <w:pPr>
              <w:rPr>
                <w:b/>
                <w:bCs/>
              </w:rPr>
            </w:pPr>
            <w:r w:rsidRPr="0026306E">
              <w:rPr>
                <w:b/>
                <w:bCs/>
              </w:rPr>
              <w:t>Target Audience</w:t>
            </w:r>
          </w:p>
        </w:tc>
        <w:tc>
          <w:tcPr>
            <w:tcW w:w="1475" w:type="dxa"/>
          </w:tcPr>
          <w:p w14:paraId="07424086" w14:textId="16D14019" w:rsidR="0026306E" w:rsidRPr="0026306E" w:rsidRDefault="0026306E">
            <w:pPr>
              <w:rPr>
                <w:b/>
                <w:bCs/>
              </w:rPr>
            </w:pPr>
            <w:r w:rsidRPr="0026306E">
              <w:rPr>
                <w:b/>
                <w:bCs/>
              </w:rPr>
              <w:t>Success Indicators</w:t>
            </w:r>
          </w:p>
        </w:tc>
        <w:tc>
          <w:tcPr>
            <w:tcW w:w="1342" w:type="dxa"/>
          </w:tcPr>
          <w:p w14:paraId="13B20EC1" w14:textId="7D9BC1BD" w:rsidR="0026306E" w:rsidRPr="0026306E" w:rsidRDefault="0026306E">
            <w:pPr>
              <w:rPr>
                <w:b/>
                <w:bCs/>
              </w:rPr>
            </w:pPr>
            <w:r w:rsidRPr="0026306E">
              <w:rPr>
                <w:b/>
                <w:bCs/>
              </w:rPr>
              <w:t>Schedule / Timeframe</w:t>
            </w:r>
          </w:p>
        </w:tc>
        <w:tc>
          <w:tcPr>
            <w:tcW w:w="1440" w:type="dxa"/>
          </w:tcPr>
          <w:p w14:paraId="30ECACD3" w14:textId="7D425B0C" w:rsidR="0026306E" w:rsidRPr="0026306E" w:rsidRDefault="0026306E">
            <w:pPr>
              <w:rPr>
                <w:b/>
                <w:bCs/>
              </w:rPr>
            </w:pPr>
            <w:r w:rsidRPr="0026306E">
              <w:rPr>
                <w:b/>
                <w:bCs/>
              </w:rPr>
              <w:t>Resources Needed</w:t>
            </w:r>
          </w:p>
        </w:tc>
      </w:tr>
      <w:tr w:rsidR="0026306E" w14:paraId="468EA16C" w14:textId="77777777" w:rsidTr="00650F08">
        <w:tc>
          <w:tcPr>
            <w:tcW w:w="2830" w:type="dxa"/>
          </w:tcPr>
          <w:p w14:paraId="0A3A363A" w14:textId="3219208E" w:rsidR="0026306E" w:rsidRDefault="00AF6B1E" w:rsidP="00AF6B1E">
            <w:r>
              <w:t xml:space="preserve">A. Establish </w:t>
            </w:r>
            <w:r w:rsidR="00E27603">
              <w:t>six</w:t>
            </w:r>
            <w:r>
              <w:t xml:space="preserve"> formal Communities of Practice with Convenors and Deputy Convenors to focus activity, awareness and quality assurance efforts in ELT Qualifications, Research in ELT, Leadership in ELT, High School Preparation, Arts Based Pedagogy in </w:t>
            </w:r>
            <w:proofErr w:type="gramStart"/>
            <w:r>
              <w:t>ELT</w:t>
            </w:r>
            <w:proofErr w:type="gramEnd"/>
            <w:r>
              <w:t xml:space="preserve"> and Education Agents.</w:t>
            </w:r>
          </w:p>
        </w:tc>
        <w:tc>
          <w:tcPr>
            <w:tcW w:w="1327" w:type="dxa"/>
          </w:tcPr>
          <w:p w14:paraId="763F17D3" w14:textId="301BA01E" w:rsidR="0026306E" w:rsidRDefault="00D84FED">
            <w:r>
              <w:t>Coms Officer</w:t>
            </w:r>
          </w:p>
        </w:tc>
        <w:tc>
          <w:tcPr>
            <w:tcW w:w="1367" w:type="dxa"/>
          </w:tcPr>
          <w:p w14:paraId="6D81F8CB" w14:textId="6C953A91" w:rsidR="0026306E" w:rsidRDefault="00D84FED">
            <w:r>
              <w:t>Members, key advocates of each COP, motivated individuals who can be convenors.</w:t>
            </w:r>
          </w:p>
        </w:tc>
        <w:tc>
          <w:tcPr>
            <w:tcW w:w="1475" w:type="dxa"/>
          </w:tcPr>
          <w:p w14:paraId="2E327E1B" w14:textId="2EE1231B" w:rsidR="0026306E" w:rsidRDefault="00D84FED">
            <w:r>
              <w:t>Convenor and Co-Convenor appointed and announced at 2022 conference. 10+ people in each COP.</w:t>
            </w:r>
          </w:p>
        </w:tc>
        <w:tc>
          <w:tcPr>
            <w:tcW w:w="1342" w:type="dxa"/>
          </w:tcPr>
          <w:p w14:paraId="621C9D1C" w14:textId="2D54A866" w:rsidR="0026306E" w:rsidRDefault="00D84FED">
            <w:r>
              <w:t>May 2022</w:t>
            </w:r>
          </w:p>
        </w:tc>
        <w:tc>
          <w:tcPr>
            <w:tcW w:w="1440" w:type="dxa"/>
          </w:tcPr>
          <w:p w14:paraId="7EC42A10" w14:textId="4B3B426B" w:rsidR="0026306E" w:rsidRDefault="00D84FED">
            <w:r>
              <w:t>Nil</w:t>
            </w:r>
          </w:p>
        </w:tc>
      </w:tr>
      <w:tr w:rsidR="0026306E" w14:paraId="7D2E80A7" w14:textId="77777777" w:rsidTr="00650F08">
        <w:tc>
          <w:tcPr>
            <w:tcW w:w="2830" w:type="dxa"/>
          </w:tcPr>
          <w:p w14:paraId="68D37E94" w14:textId="2A02F240" w:rsidR="0026306E" w:rsidRDefault="00AF6B1E">
            <w:r>
              <w:t xml:space="preserve">B. </w:t>
            </w:r>
            <w:r w:rsidR="008A08D0">
              <w:t xml:space="preserve">Establishment of a Centre of Excellence for Quality Assurance in English Language Teaching at </w:t>
            </w:r>
            <w:r w:rsidR="005D2C36">
              <w:t xml:space="preserve">either </w:t>
            </w:r>
            <w:proofErr w:type="gramStart"/>
            <w:r w:rsidR="005D2C36">
              <w:t>ACU,CQU</w:t>
            </w:r>
            <w:proofErr w:type="gramEnd"/>
            <w:r w:rsidR="005D2C36">
              <w:t>, Macquarie, UOW, Sydney or WSU</w:t>
            </w:r>
            <w:r w:rsidR="008A08D0">
              <w:t>.</w:t>
            </w:r>
            <w:r w:rsidR="000E1ED0">
              <w:t xml:space="preserve"> In return for an office space, NEAS will u</w:t>
            </w:r>
            <w:r>
              <w:t xml:space="preserve">ndertake directly or commission research in Quality Assurance in ELT with a shift in emphasis to Quality Assurance, </w:t>
            </w:r>
            <w:proofErr w:type="gramStart"/>
            <w:r>
              <w:t>E</w:t>
            </w:r>
            <w:r w:rsidRPr="00AF6B1E">
              <w:t>nhancement</w:t>
            </w:r>
            <w:proofErr w:type="gramEnd"/>
            <w:r w:rsidRPr="00AF6B1E">
              <w:t xml:space="preserve"> and </w:t>
            </w:r>
            <w:r>
              <w:t>I</w:t>
            </w:r>
            <w:r w:rsidRPr="00AF6B1E">
              <w:t>mprovement</w:t>
            </w:r>
            <w:r w:rsidR="000E1ED0">
              <w:t>.</w:t>
            </w:r>
            <w:r w:rsidR="008A08D0">
              <w:t xml:space="preserve"> NEAS and </w:t>
            </w:r>
            <w:r w:rsidR="005D2C36">
              <w:t>the partner university</w:t>
            </w:r>
            <w:r w:rsidR="008A08D0">
              <w:t xml:space="preserve"> would partner in application for ARC Linkage Grants.</w:t>
            </w:r>
          </w:p>
        </w:tc>
        <w:tc>
          <w:tcPr>
            <w:tcW w:w="1327" w:type="dxa"/>
          </w:tcPr>
          <w:p w14:paraId="14ABE582" w14:textId="4DE6EA88" w:rsidR="0026306E" w:rsidRDefault="00D84FED">
            <w:r>
              <w:t>CEO</w:t>
            </w:r>
          </w:p>
        </w:tc>
        <w:tc>
          <w:tcPr>
            <w:tcW w:w="1367" w:type="dxa"/>
          </w:tcPr>
          <w:p w14:paraId="21907BBA" w14:textId="28B3FB38" w:rsidR="0026306E" w:rsidRDefault="00D84FED">
            <w:r>
              <w:t>Academics, experts in QA, university members and others interested in research, NSW HE members, Govt.</w:t>
            </w:r>
          </w:p>
        </w:tc>
        <w:tc>
          <w:tcPr>
            <w:tcW w:w="1475" w:type="dxa"/>
          </w:tcPr>
          <w:p w14:paraId="3EE75DB2" w14:textId="3A30AFA4" w:rsidR="0026306E" w:rsidRDefault="00D84FED">
            <w:r>
              <w:t>NEAS “office” established by January 2022. One piece of research to publish at 2022 conference. Grant application in June 2022.</w:t>
            </w:r>
          </w:p>
        </w:tc>
        <w:tc>
          <w:tcPr>
            <w:tcW w:w="1342" w:type="dxa"/>
          </w:tcPr>
          <w:p w14:paraId="4D02484F" w14:textId="51FFF257" w:rsidR="0026306E" w:rsidRDefault="00D84FED">
            <w:r>
              <w:t>January 2022</w:t>
            </w:r>
          </w:p>
        </w:tc>
        <w:tc>
          <w:tcPr>
            <w:tcW w:w="1440" w:type="dxa"/>
          </w:tcPr>
          <w:p w14:paraId="6B9CE5F3" w14:textId="741AB6E8" w:rsidR="0026306E" w:rsidRDefault="00D84FED">
            <w:r>
              <w:t>$10K (unbudgeted)</w:t>
            </w:r>
          </w:p>
        </w:tc>
      </w:tr>
      <w:tr w:rsidR="00AF6B1E" w14:paraId="71FC7D21" w14:textId="77777777" w:rsidTr="00650F08">
        <w:tc>
          <w:tcPr>
            <w:tcW w:w="2830" w:type="dxa"/>
          </w:tcPr>
          <w:p w14:paraId="0DFC882E" w14:textId="038AAD2A" w:rsidR="0067437B" w:rsidRDefault="00AF6B1E" w:rsidP="0067437B">
            <w:r>
              <w:t xml:space="preserve">C. </w:t>
            </w:r>
            <w:r w:rsidR="0067437B">
              <w:t xml:space="preserve">Strengthen Parliamentary Ties with </w:t>
            </w:r>
            <w:r w:rsidR="00B26A3F">
              <w:t>Parliamentary Friends of International Education by conducting an Industry Roundtable in Aug 2022.</w:t>
            </w:r>
          </w:p>
          <w:p w14:paraId="2C010150" w14:textId="77777777" w:rsidR="0067437B" w:rsidRDefault="0067437B" w:rsidP="0067437B">
            <w:r>
              <w:t>It is intended that this Group will provide a non-partisan forum for MPs to meet and interact with international students and industry leaders from both the public and private sectors, on matters relating to the student experience, market distribution and the sustainability of growth.</w:t>
            </w:r>
          </w:p>
          <w:p w14:paraId="29B156EC" w14:textId="77777777" w:rsidR="0067437B" w:rsidRDefault="0067437B" w:rsidP="0067437B">
            <w:r>
              <w:t>Contact Persons:</w:t>
            </w:r>
          </w:p>
          <w:p w14:paraId="75A5646B" w14:textId="77777777" w:rsidR="0067437B" w:rsidRDefault="0067437B" w:rsidP="0067437B">
            <w:r>
              <w:t xml:space="preserve">Mr Julian </w:t>
            </w:r>
            <w:proofErr w:type="spellStart"/>
            <w:r>
              <w:t>Leeser</w:t>
            </w:r>
            <w:proofErr w:type="spellEnd"/>
            <w:r>
              <w:t xml:space="preserve"> MP</w:t>
            </w:r>
          </w:p>
          <w:p w14:paraId="650A4D09" w14:textId="77777777" w:rsidR="0067437B" w:rsidRDefault="0067437B" w:rsidP="0067437B">
            <w:r>
              <w:t>Mr Julian Hill MP</w:t>
            </w:r>
          </w:p>
          <w:p w14:paraId="2A5C22D4" w14:textId="573A4F53" w:rsidR="00AF6B1E" w:rsidRDefault="0067437B" w:rsidP="0067437B">
            <w:r>
              <w:t>(Co-Chairs)</w:t>
            </w:r>
          </w:p>
        </w:tc>
        <w:tc>
          <w:tcPr>
            <w:tcW w:w="1327" w:type="dxa"/>
          </w:tcPr>
          <w:p w14:paraId="2BB0FAF4" w14:textId="0E83352A" w:rsidR="00AF6B1E" w:rsidRDefault="00D84FED">
            <w:r>
              <w:t xml:space="preserve">CEO / Chair / Board Members / Advisory Council </w:t>
            </w:r>
          </w:p>
        </w:tc>
        <w:tc>
          <w:tcPr>
            <w:tcW w:w="1367" w:type="dxa"/>
          </w:tcPr>
          <w:p w14:paraId="3F98379C" w14:textId="40AED959" w:rsidR="00AF6B1E" w:rsidRDefault="00D84FED">
            <w:r>
              <w:t>MPs and government, peak bodies</w:t>
            </w:r>
          </w:p>
        </w:tc>
        <w:tc>
          <w:tcPr>
            <w:tcW w:w="1475" w:type="dxa"/>
          </w:tcPr>
          <w:p w14:paraId="4D9A34C3" w14:textId="3B208F52" w:rsidR="00AF6B1E" w:rsidRDefault="00D84FED">
            <w:r>
              <w:t>Invitation to be on the Parliamentary Friends list, invitations to Industry Roundtables.</w:t>
            </w:r>
          </w:p>
        </w:tc>
        <w:tc>
          <w:tcPr>
            <w:tcW w:w="1342" w:type="dxa"/>
          </w:tcPr>
          <w:p w14:paraId="2FE6F58E" w14:textId="0D5A82B7" w:rsidR="00AF6B1E" w:rsidRDefault="00D84FED">
            <w:r>
              <w:t>May 2022</w:t>
            </w:r>
          </w:p>
        </w:tc>
        <w:tc>
          <w:tcPr>
            <w:tcW w:w="1440" w:type="dxa"/>
          </w:tcPr>
          <w:p w14:paraId="4A6724D3" w14:textId="34AD9A2B" w:rsidR="00AF6B1E" w:rsidRDefault="00D84FED">
            <w:r>
              <w:t>$5K (unbudgeted)</w:t>
            </w:r>
          </w:p>
        </w:tc>
      </w:tr>
      <w:tr w:rsidR="0067437B" w14:paraId="12EE9C00" w14:textId="77777777" w:rsidTr="00650F08">
        <w:tc>
          <w:tcPr>
            <w:tcW w:w="2830" w:type="dxa"/>
          </w:tcPr>
          <w:p w14:paraId="3C0F66E7" w14:textId="19FE441A" w:rsidR="0067437B" w:rsidRDefault="00650F08" w:rsidP="0067437B">
            <w:r>
              <w:t>D</w:t>
            </w:r>
            <w:r w:rsidR="0067437B">
              <w:t>. Review all existing MOUs and seek more constructive recognition and support specifically from English Australia, ITECA and IEAA.</w:t>
            </w:r>
          </w:p>
        </w:tc>
        <w:tc>
          <w:tcPr>
            <w:tcW w:w="1327" w:type="dxa"/>
          </w:tcPr>
          <w:p w14:paraId="35EB7FD7" w14:textId="47DA3421" w:rsidR="0067437B" w:rsidRDefault="00494860">
            <w:r>
              <w:t>CEO</w:t>
            </w:r>
          </w:p>
        </w:tc>
        <w:tc>
          <w:tcPr>
            <w:tcW w:w="1367" w:type="dxa"/>
          </w:tcPr>
          <w:p w14:paraId="26941F5E" w14:textId="1223E86E" w:rsidR="0067437B" w:rsidRDefault="00494860" w:rsidP="00494860">
            <w:r>
              <w:t>English Australia, ITECA, IEAA, ASQA, TEQSA, ISEAA, CISA</w:t>
            </w:r>
          </w:p>
        </w:tc>
        <w:tc>
          <w:tcPr>
            <w:tcW w:w="1475" w:type="dxa"/>
          </w:tcPr>
          <w:p w14:paraId="1B841ED6" w14:textId="4A33B148" w:rsidR="0067437B" w:rsidRDefault="00494860">
            <w:r>
              <w:t>MOUs completed by June 2022.</w:t>
            </w:r>
          </w:p>
        </w:tc>
        <w:tc>
          <w:tcPr>
            <w:tcW w:w="1342" w:type="dxa"/>
          </w:tcPr>
          <w:p w14:paraId="369FA85F" w14:textId="024338DD" w:rsidR="0067437B" w:rsidRDefault="00494860">
            <w:r>
              <w:t>June 2022</w:t>
            </w:r>
          </w:p>
        </w:tc>
        <w:tc>
          <w:tcPr>
            <w:tcW w:w="1440" w:type="dxa"/>
          </w:tcPr>
          <w:p w14:paraId="260B19EF" w14:textId="7D589957" w:rsidR="0067437B" w:rsidRDefault="00494860">
            <w:r>
              <w:t>Nil</w:t>
            </w:r>
          </w:p>
        </w:tc>
      </w:tr>
      <w:tr w:rsidR="000C7EAC" w14:paraId="6A7884C9" w14:textId="77777777" w:rsidTr="00650F08">
        <w:tc>
          <w:tcPr>
            <w:tcW w:w="2830" w:type="dxa"/>
          </w:tcPr>
          <w:p w14:paraId="1F263EC3" w14:textId="46BDE774" w:rsidR="000C7EAC" w:rsidRDefault="00650F08" w:rsidP="0067437B">
            <w:r>
              <w:t>E</w:t>
            </w:r>
            <w:r w:rsidR="000C7EAC">
              <w:t xml:space="preserve">. Seek MOU with AIRC </w:t>
            </w:r>
            <w:hyperlink r:id="rId7" w:history="1">
              <w:r w:rsidR="000C7EAC" w:rsidRPr="004D06D3">
                <w:rPr>
                  <w:rStyle w:val="Hyperlink"/>
                </w:rPr>
                <w:t>https://www.airc-education.org/</w:t>
              </w:r>
            </w:hyperlink>
            <w:r w:rsidR="000C7EAC">
              <w:t xml:space="preserve"> to recognise agent endorsement in conjunction with ISEAA as new agent pathway to endorsement</w:t>
            </w:r>
          </w:p>
        </w:tc>
        <w:tc>
          <w:tcPr>
            <w:tcW w:w="1327" w:type="dxa"/>
          </w:tcPr>
          <w:p w14:paraId="194290D0" w14:textId="170BDF2B" w:rsidR="000C7EAC" w:rsidRDefault="000C7EAC">
            <w:r>
              <w:t>CEO</w:t>
            </w:r>
          </w:p>
        </w:tc>
        <w:tc>
          <w:tcPr>
            <w:tcW w:w="1367" w:type="dxa"/>
          </w:tcPr>
          <w:p w14:paraId="29BA4A77" w14:textId="2D6A4482" w:rsidR="000C7EAC" w:rsidRDefault="000C7EAC" w:rsidP="00494860">
            <w:r>
              <w:t>ISEAA, AIRC</w:t>
            </w:r>
          </w:p>
        </w:tc>
        <w:tc>
          <w:tcPr>
            <w:tcW w:w="1475" w:type="dxa"/>
          </w:tcPr>
          <w:p w14:paraId="6AC774F8" w14:textId="3E4092B0" w:rsidR="000C7EAC" w:rsidRDefault="000C7EAC">
            <w:r>
              <w:t>MOUs completed by June 2022</w:t>
            </w:r>
          </w:p>
        </w:tc>
        <w:tc>
          <w:tcPr>
            <w:tcW w:w="1342" w:type="dxa"/>
          </w:tcPr>
          <w:p w14:paraId="00DF41B6" w14:textId="794A2656" w:rsidR="000C7EAC" w:rsidRDefault="000C7EAC">
            <w:r>
              <w:t>June 2022</w:t>
            </w:r>
          </w:p>
        </w:tc>
        <w:tc>
          <w:tcPr>
            <w:tcW w:w="1440" w:type="dxa"/>
          </w:tcPr>
          <w:p w14:paraId="0FE8A116" w14:textId="3E5402D9" w:rsidR="000C7EAC" w:rsidRDefault="000C7EAC">
            <w:r>
              <w:t>Nil</w:t>
            </w:r>
          </w:p>
        </w:tc>
      </w:tr>
    </w:tbl>
    <w:p w14:paraId="0ECE9FB1" w14:textId="181E59E4" w:rsidR="0026306E" w:rsidRDefault="0026306E"/>
    <w:p w14:paraId="26A218B4" w14:textId="4CF35749" w:rsidR="00FF7091" w:rsidRPr="006C6AE0" w:rsidRDefault="00FF7091" w:rsidP="00FF7091">
      <w:r>
        <w:rPr>
          <w:b/>
          <w:bCs/>
        </w:rPr>
        <w:t>PUBLIC EVENT PLAN FOR 2022</w:t>
      </w:r>
    </w:p>
    <w:p w14:paraId="1BA79FCB" w14:textId="3CE476CC" w:rsidR="00FF7091" w:rsidRPr="005842A9" w:rsidRDefault="00FF7091" w:rsidP="00EF45F7">
      <w:pPr>
        <w:pStyle w:val="ListParagraph"/>
        <w:numPr>
          <w:ilvl w:val="0"/>
          <w:numId w:val="1"/>
        </w:numPr>
        <w:rPr>
          <w:b/>
          <w:bCs/>
        </w:rPr>
      </w:pPr>
      <w:r>
        <w:t xml:space="preserve">It is proposed that NEAS ramp up its marketing and brand awareness raising activities and combine these with site visits to key international centres </w:t>
      </w:r>
      <w:r w:rsidR="006C6AE0">
        <w:t>that</w:t>
      </w:r>
      <w:r>
        <w:t xml:space="preserve"> are long overdue a site visit. A proposed </w:t>
      </w:r>
      <w:r w:rsidR="005842A9">
        <w:t xml:space="preserve">combined </w:t>
      </w:r>
      <w:r>
        <w:t xml:space="preserve">quality assurance </w:t>
      </w:r>
      <w:r w:rsidR="005842A9">
        <w:t xml:space="preserve">and </w:t>
      </w:r>
      <w:r w:rsidR="00B26A3F">
        <w:t>events-based</w:t>
      </w:r>
      <w:r w:rsidR="005842A9">
        <w:t xml:space="preserve"> marketing plan for 2022 </w:t>
      </w:r>
      <w:r w:rsidR="00B26A3F">
        <w:t xml:space="preserve">could be considered as below. Funding sources have been nominated. Where NEAS is allocated, </w:t>
      </w:r>
      <w:proofErr w:type="gramStart"/>
      <w:r w:rsidR="00B26A3F">
        <w:t xml:space="preserve">this </w:t>
      </w:r>
      <w:r w:rsidR="00894CEE">
        <w:t>events</w:t>
      </w:r>
      <w:proofErr w:type="gramEnd"/>
      <w:r w:rsidR="00B26A3F">
        <w:t xml:space="preserve"> be undertaken in FY22 if </w:t>
      </w:r>
      <w:r w:rsidR="000C7EAC">
        <w:t xml:space="preserve">excess </w:t>
      </w:r>
      <w:r w:rsidR="00B26A3F">
        <w:t xml:space="preserve">operational budget is available. </w:t>
      </w:r>
      <w:r w:rsidR="000C7EAC">
        <w:t xml:space="preserve">Items in FY23 will be included in the </w:t>
      </w:r>
      <w:r w:rsidR="006C6AE0">
        <w:t xml:space="preserve">FY23 Draft </w:t>
      </w:r>
      <w:r w:rsidR="000C7EAC">
        <w:t xml:space="preserve">budget for Board approval in Feb 2022. </w:t>
      </w:r>
      <w:r w:rsidR="00B26A3F">
        <w:t>Grants will be sought from EMDG, DFAT</w:t>
      </w:r>
      <w:r w:rsidR="006C6AE0">
        <w:t xml:space="preserve">, </w:t>
      </w:r>
      <w:r w:rsidR="000476A4">
        <w:t xml:space="preserve">Investment </w:t>
      </w:r>
      <w:r w:rsidR="00B26A3F">
        <w:t>NSW</w:t>
      </w:r>
      <w:r w:rsidR="006C6AE0">
        <w:t>,</w:t>
      </w:r>
      <w:r w:rsidR="000476A4">
        <w:t xml:space="preserve"> Australian-ASEAN Council, AVEG, Study Victoria, Trade and Investment Queensland and Austrade Business Events Grants Program. </w:t>
      </w:r>
      <w:r w:rsidR="006C6AE0">
        <w:t xml:space="preserve"> </w:t>
      </w:r>
      <w:r w:rsidR="00B26A3F">
        <w:t>If unsuccessful with grant applications, it is proposed that these items are included in the FY23 budget.</w:t>
      </w:r>
    </w:p>
    <w:p w14:paraId="42C5AE2D" w14:textId="7257AFE8" w:rsidR="00FF7091" w:rsidRDefault="00FF7091" w:rsidP="00FF7091">
      <w:pPr>
        <w:spacing w:after="0" w:line="240" w:lineRule="auto"/>
        <w:rPr>
          <w:rFonts w:ascii="Arial" w:eastAsia="Arial" w:hAnsi="Arial" w:cs="Arial"/>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1985"/>
        <w:gridCol w:w="1276"/>
        <w:gridCol w:w="1275"/>
        <w:gridCol w:w="993"/>
        <w:gridCol w:w="1559"/>
      </w:tblGrid>
      <w:tr w:rsidR="00FF7091" w14:paraId="26A99A6A" w14:textId="77777777" w:rsidTr="00B76A74">
        <w:trPr>
          <w:trHeight w:val="300"/>
        </w:trPr>
        <w:tc>
          <w:tcPr>
            <w:tcW w:w="1129" w:type="dxa"/>
            <w:shd w:val="clear" w:color="auto" w:fill="000000"/>
          </w:tcPr>
          <w:p w14:paraId="34B7BAA2" w14:textId="77777777" w:rsidR="00FF7091" w:rsidRDefault="00FF7091" w:rsidP="00B76A74">
            <w:pPr>
              <w:spacing w:after="0" w:line="240" w:lineRule="auto"/>
              <w:rPr>
                <w:color w:val="FFFFFF"/>
              </w:rPr>
            </w:pPr>
            <w:r>
              <w:rPr>
                <w:color w:val="FFFFFF"/>
              </w:rPr>
              <w:t>DATE</w:t>
            </w:r>
          </w:p>
        </w:tc>
        <w:tc>
          <w:tcPr>
            <w:tcW w:w="1134" w:type="dxa"/>
            <w:shd w:val="clear" w:color="auto" w:fill="000000"/>
          </w:tcPr>
          <w:p w14:paraId="077F9ADE" w14:textId="77777777" w:rsidR="00FF7091" w:rsidRDefault="00FF7091" w:rsidP="00B76A74">
            <w:pPr>
              <w:spacing w:after="0" w:line="240" w:lineRule="auto"/>
              <w:rPr>
                <w:color w:val="FFFFFF"/>
              </w:rPr>
            </w:pPr>
            <w:r>
              <w:rPr>
                <w:color w:val="FFFFFF"/>
              </w:rPr>
              <w:t>ACTIVITY</w:t>
            </w:r>
          </w:p>
        </w:tc>
        <w:tc>
          <w:tcPr>
            <w:tcW w:w="1985" w:type="dxa"/>
            <w:shd w:val="clear" w:color="auto" w:fill="000000"/>
          </w:tcPr>
          <w:p w14:paraId="4564EB19" w14:textId="77777777" w:rsidR="00FF7091" w:rsidRDefault="00FF7091" w:rsidP="00B76A74">
            <w:pPr>
              <w:spacing w:after="0" w:line="240" w:lineRule="auto"/>
              <w:rPr>
                <w:color w:val="FFFFFF"/>
              </w:rPr>
            </w:pPr>
            <w:r>
              <w:rPr>
                <w:color w:val="FFFFFF"/>
              </w:rPr>
              <w:t>LOCATION</w:t>
            </w:r>
          </w:p>
        </w:tc>
        <w:tc>
          <w:tcPr>
            <w:tcW w:w="1276" w:type="dxa"/>
            <w:shd w:val="clear" w:color="auto" w:fill="000000"/>
          </w:tcPr>
          <w:p w14:paraId="4B9BFD9D" w14:textId="77777777" w:rsidR="00FF7091" w:rsidRDefault="00FF7091" w:rsidP="00B76A74">
            <w:pPr>
              <w:spacing w:after="0" w:line="240" w:lineRule="auto"/>
              <w:rPr>
                <w:color w:val="FFFFFF"/>
              </w:rPr>
            </w:pPr>
            <w:r>
              <w:rPr>
                <w:color w:val="FFFFFF"/>
              </w:rPr>
              <w:t>STATE</w:t>
            </w:r>
          </w:p>
        </w:tc>
        <w:tc>
          <w:tcPr>
            <w:tcW w:w="1275" w:type="dxa"/>
            <w:shd w:val="clear" w:color="auto" w:fill="000000"/>
          </w:tcPr>
          <w:p w14:paraId="3A5D6094" w14:textId="77777777" w:rsidR="00FF7091" w:rsidRDefault="00FF7091" w:rsidP="00B76A74">
            <w:pPr>
              <w:spacing w:after="0" w:line="240" w:lineRule="auto"/>
              <w:rPr>
                <w:color w:val="FFFFFF"/>
              </w:rPr>
            </w:pPr>
            <w:r>
              <w:rPr>
                <w:color w:val="FFFFFF"/>
              </w:rPr>
              <w:t>PERSON</w:t>
            </w:r>
          </w:p>
        </w:tc>
        <w:tc>
          <w:tcPr>
            <w:tcW w:w="993" w:type="dxa"/>
            <w:shd w:val="clear" w:color="auto" w:fill="000000"/>
          </w:tcPr>
          <w:p w14:paraId="2B4EE0DD" w14:textId="77777777" w:rsidR="00FF7091" w:rsidRDefault="00FF7091" w:rsidP="00B76A74">
            <w:pPr>
              <w:spacing w:after="0" w:line="240" w:lineRule="auto"/>
              <w:rPr>
                <w:color w:val="FFFFFF"/>
              </w:rPr>
            </w:pPr>
            <w:r>
              <w:rPr>
                <w:color w:val="FFFFFF"/>
              </w:rPr>
              <w:t>BUDGET</w:t>
            </w:r>
          </w:p>
        </w:tc>
        <w:tc>
          <w:tcPr>
            <w:tcW w:w="1559" w:type="dxa"/>
            <w:shd w:val="clear" w:color="auto" w:fill="000000"/>
          </w:tcPr>
          <w:p w14:paraId="0C1542A0" w14:textId="6F3A3280" w:rsidR="00FF7091" w:rsidRDefault="005842A9" w:rsidP="00B76A74">
            <w:pPr>
              <w:spacing w:after="0" w:line="240" w:lineRule="auto"/>
              <w:rPr>
                <w:color w:val="FFFFFF"/>
              </w:rPr>
            </w:pPr>
            <w:r>
              <w:rPr>
                <w:color w:val="FFFFFF"/>
              </w:rPr>
              <w:t xml:space="preserve">FUND </w:t>
            </w:r>
            <w:r w:rsidR="00FF7091">
              <w:rPr>
                <w:color w:val="FFFFFF"/>
              </w:rPr>
              <w:t>SOURCE</w:t>
            </w:r>
          </w:p>
        </w:tc>
      </w:tr>
      <w:tr w:rsidR="00FF7091" w14:paraId="0ED5FFCF" w14:textId="77777777" w:rsidTr="00B76A74">
        <w:trPr>
          <w:trHeight w:val="300"/>
        </w:trPr>
        <w:tc>
          <w:tcPr>
            <w:tcW w:w="1129" w:type="dxa"/>
          </w:tcPr>
          <w:p w14:paraId="5395A761" w14:textId="77777777" w:rsidR="00FF7091" w:rsidRDefault="00FF7091" w:rsidP="00B76A74">
            <w:pPr>
              <w:spacing w:after="0" w:line="240" w:lineRule="auto"/>
            </w:pPr>
            <w:r>
              <w:t>18 Feb 2022</w:t>
            </w:r>
          </w:p>
        </w:tc>
        <w:tc>
          <w:tcPr>
            <w:tcW w:w="1134" w:type="dxa"/>
          </w:tcPr>
          <w:p w14:paraId="2F430A08" w14:textId="77777777" w:rsidR="00FF7091" w:rsidRDefault="00FF7091" w:rsidP="00B76A74">
            <w:pPr>
              <w:spacing w:after="0" w:line="240" w:lineRule="auto"/>
            </w:pPr>
            <w:r>
              <w:t>EVENT</w:t>
            </w:r>
          </w:p>
        </w:tc>
        <w:tc>
          <w:tcPr>
            <w:tcW w:w="1985" w:type="dxa"/>
          </w:tcPr>
          <w:p w14:paraId="39E4ADEC" w14:textId="77777777" w:rsidR="00FF7091" w:rsidRDefault="00FF7091" w:rsidP="00B76A74">
            <w:pPr>
              <w:spacing w:after="0" w:line="240" w:lineRule="auto"/>
            </w:pPr>
            <w:proofErr w:type="spellStart"/>
            <w:r>
              <w:t>CamTESOL</w:t>
            </w:r>
            <w:proofErr w:type="spellEnd"/>
            <w:r>
              <w:t>, Phnom Penh + Cambodia / Singapore site visits</w:t>
            </w:r>
          </w:p>
        </w:tc>
        <w:tc>
          <w:tcPr>
            <w:tcW w:w="1276" w:type="dxa"/>
          </w:tcPr>
          <w:p w14:paraId="14F1087C" w14:textId="77777777" w:rsidR="00FF7091" w:rsidRDefault="00FF7091" w:rsidP="00B76A74">
            <w:pPr>
              <w:spacing w:after="0" w:line="240" w:lineRule="auto"/>
            </w:pPr>
            <w:r>
              <w:t>INT</w:t>
            </w:r>
          </w:p>
        </w:tc>
        <w:tc>
          <w:tcPr>
            <w:tcW w:w="1275" w:type="dxa"/>
          </w:tcPr>
          <w:p w14:paraId="7DDF370A" w14:textId="77777777" w:rsidR="00FF7091" w:rsidRDefault="00FF7091" w:rsidP="00B76A74">
            <w:pPr>
              <w:spacing w:after="0" w:line="240" w:lineRule="auto"/>
            </w:pPr>
            <w:r>
              <w:t>Patrick Pheasant</w:t>
            </w:r>
          </w:p>
        </w:tc>
        <w:tc>
          <w:tcPr>
            <w:tcW w:w="993" w:type="dxa"/>
          </w:tcPr>
          <w:p w14:paraId="774F6B19" w14:textId="77777777" w:rsidR="00FF7091" w:rsidRDefault="00FF7091" w:rsidP="00B76A74">
            <w:pPr>
              <w:spacing w:after="0" w:line="240" w:lineRule="auto"/>
            </w:pPr>
            <w:r>
              <w:t>3,700</w:t>
            </w:r>
          </w:p>
        </w:tc>
        <w:tc>
          <w:tcPr>
            <w:tcW w:w="1559" w:type="dxa"/>
          </w:tcPr>
          <w:p w14:paraId="3CCC90A6" w14:textId="34929C5C" w:rsidR="00FF7091" w:rsidRDefault="00FF7091" w:rsidP="00B76A74">
            <w:pPr>
              <w:spacing w:after="0" w:line="240" w:lineRule="auto"/>
            </w:pPr>
            <w:r>
              <w:t>EMDG</w:t>
            </w:r>
            <w:r w:rsidR="00B26A3F">
              <w:t xml:space="preserve"> 50%</w:t>
            </w:r>
          </w:p>
        </w:tc>
      </w:tr>
      <w:tr w:rsidR="00FF7091" w14:paraId="3AFF7DBE" w14:textId="77777777" w:rsidTr="00B76A74">
        <w:trPr>
          <w:trHeight w:val="300"/>
        </w:trPr>
        <w:tc>
          <w:tcPr>
            <w:tcW w:w="1129" w:type="dxa"/>
          </w:tcPr>
          <w:p w14:paraId="42C350F6" w14:textId="77777777" w:rsidR="00FF7091" w:rsidRDefault="00FF7091" w:rsidP="00B76A74">
            <w:pPr>
              <w:spacing w:after="0" w:line="240" w:lineRule="auto"/>
            </w:pPr>
            <w:r>
              <w:t>1 Mar 2022</w:t>
            </w:r>
          </w:p>
        </w:tc>
        <w:tc>
          <w:tcPr>
            <w:tcW w:w="1134" w:type="dxa"/>
          </w:tcPr>
          <w:p w14:paraId="5A05C003" w14:textId="77777777" w:rsidR="00FF7091" w:rsidRDefault="00FF7091" w:rsidP="00B76A74">
            <w:pPr>
              <w:spacing w:after="0" w:line="240" w:lineRule="auto"/>
            </w:pPr>
            <w:r>
              <w:t>EVENT</w:t>
            </w:r>
          </w:p>
        </w:tc>
        <w:tc>
          <w:tcPr>
            <w:tcW w:w="1985" w:type="dxa"/>
          </w:tcPr>
          <w:p w14:paraId="29A41A58" w14:textId="77777777" w:rsidR="00FF7091" w:rsidRDefault="00FF7091" w:rsidP="00B76A74">
            <w:pPr>
              <w:spacing w:after="0" w:line="240" w:lineRule="auto"/>
            </w:pPr>
            <w:r>
              <w:t>Thailand Workshop A</w:t>
            </w:r>
          </w:p>
        </w:tc>
        <w:tc>
          <w:tcPr>
            <w:tcW w:w="1276" w:type="dxa"/>
          </w:tcPr>
          <w:p w14:paraId="179360FC" w14:textId="77777777" w:rsidR="00FF7091" w:rsidRDefault="00FF7091" w:rsidP="00B76A74">
            <w:pPr>
              <w:spacing w:after="0" w:line="240" w:lineRule="auto"/>
            </w:pPr>
            <w:r>
              <w:t>INT</w:t>
            </w:r>
          </w:p>
        </w:tc>
        <w:tc>
          <w:tcPr>
            <w:tcW w:w="1275" w:type="dxa"/>
          </w:tcPr>
          <w:p w14:paraId="0BFC742C" w14:textId="77777777" w:rsidR="00FF7091" w:rsidRDefault="00FF7091" w:rsidP="00B76A74">
            <w:pPr>
              <w:spacing w:after="0" w:line="240" w:lineRule="auto"/>
            </w:pPr>
            <w:r>
              <w:t>Patrick Pheasant</w:t>
            </w:r>
          </w:p>
        </w:tc>
        <w:tc>
          <w:tcPr>
            <w:tcW w:w="993" w:type="dxa"/>
          </w:tcPr>
          <w:p w14:paraId="6F01808B" w14:textId="00969EAE" w:rsidR="00FF7091" w:rsidRDefault="00FF7091" w:rsidP="00B76A74">
            <w:pPr>
              <w:spacing w:after="0" w:line="240" w:lineRule="auto"/>
            </w:pPr>
            <w:r>
              <w:t>2</w:t>
            </w:r>
            <w:r w:rsidR="00894CEE">
              <w:t>8</w:t>
            </w:r>
            <w:r>
              <w:t>,000</w:t>
            </w:r>
          </w:p>
        </w:tc>
        <w:tc>
          <w:tcPr>
            <w:tcW w:w="1559" w:type="dxa"/>
          </w:tcPr>
          <w:p w14:paraId="27AD360E" w14:textId="77777777" w:rsidR="00FF7091" w:rsidRDefault="00FF7091" w:rsidP="00B76A74">
            <w:pPr>
              <w:spacing w:after="0" w:line="240" w:lineRule="auto"/>
            </w:pPr>
            <w:r>
              <w:t>DFAT</w:t>
            </w:r>
          </w:p>
        </w:tc>
      </w:tr>
      <w:tr w:rsidR="00FF7091" w14:paraId="2BF25824" w14:textId="77777777" w:rsidTr="00B76A74">
        <w:trPr>
          <w:trHeight w:val="300"/>
        </w:trPr>
        <w:tc>
          <w:tcPr>
            <w:tcW w:w="1129" w:type="dxa"/>
            <w:shd w:val="clear" w:color="auto" w:fill="FFF2CC" w:themeFill="accent4" w:themeFillTint="33"/>
          </w:tcPr>
          <w:p w14:paraId="7687C6E0" w14:textId="77777777" w:rsidR="00FF7091" w:rsidRPr="00CB5CAD" w:rsidRDefault="00FF7091" w:rsidP="00B76A74">
            <w:pPr>
              <w:spacing w:after="0" w:line="240" w:lineRule="auto"/>
            </w:pPr>
            <w:r w:rsidRPr="00CB5CAD">
              <w:t>9 Mar 2022</w:t>
            </w:r>
          </w:p>
        </w:tc>
        <w:tc>
          <w:tcPr>
            <w:tcW w:w="1134" w:type="dxa"/>
            <w:shd w:val="clear" w:color="auto" w:fill="FFF2CC" w:themeFill="accent4" w:themeFillTint="33"/>
          </w:tcPr>
          <w:p w14:paraId="51E56BF2" w14:textId="77777777" w:rsidR="00FF7091" w:rsidRPr="00CB5CAD" w:rsidRDefault="00FF7091" w:rsidP="00B76A74">
            <w:pPr>
              <w:spacing w:after="0" w:line="240" w:lineRule="auto"/>
            </w:pPr>
            <w:r w:rsidRPr="00CB5CAD">
              <w:t>EVENT</w:t>
            </w:r>
          </w:p>
        </w:tc>
        <w:tc>
          <w:tcPr>
            <w:tcW w:w="1985" w:type="dxa"/>
            <w:shd w:val="clear" w:color="auto" w:fill="FFF2CC" w:themeFill="accent4" w:themeFillTint="33"/>
          </w:tcPr>
          <w:p w14:paraId="696B0465" w14:textId="77777777" w:rsidR="00FF7091" w:rsidRPr="00CB5CAD" w:rsidRDefault="00FF7091" w:rsidP="00B76A74">
            <w:pPr>
              <w:spacing w:after="0" w:line="240" w:lineRule="auto"/>
            </w:pPr>
            <w:r w:rsidRPr="00CB5CAD">
              <w:t>ICEF ANZA</w:t>
            </w:r>
          </w:p>
        </w:tc>
        <w:tc>
          <w:tcPr>
            <w:tcW w:w="1276" w:type="dxa"/>
            <w:shd w:val="clear" w:color="auto" w:fill="FFF2CC" w:themeFill="accent4" w:themeFillTint="33"/>
          </w:tcPr>
          <w:p w14:paraId="49947C98" w14:textId="77777777" w:rsidR="00FF7091" w:rsidRPr="00CB5CAD" w:rsidRDefault="00FF7091" w:rsidP="00B76A74">
            <w:pPr>
              <w:spacing w:after="0" w:line="240" w:lineRule="auto"/>
            </w:pPr>
            <w:r w:rsidRPr="00CB5CAD">
              <w:t>SA</w:t>
            </w:r>
          </w:p>
        </w:tc>
        <w:tc>
          <w:tcPr>
            <w:tcW w:w="1275" w:type="dxa"/>
            <w:shd w:val="clear" w:color="auto" w:fill="FFF2CC" w:themeFill="accent4" w:themeFillTint="33"/>
          </w:tcPr>
          <w:p w14:paraId="607CAE41" w14:textId="77777777" w:rsidR="00FF7091" w:rsidRPr="00CB5CAD" w:rsidRDefault="00FF7091" w:rsidP="00B76A74">
            <w:pPr>
              <w:spacing w:after="0" w:line="240" w:lineRule="auto"/>
            </w:pPr>
            <w:r w:rsidRPr="00CB5CAD">
              <w:t>Patrick Pheasant</w:t>
            </w:r>
          </w:p>
        </w:tc>
        <w:tc>
          <w:tcPr>
            <w:tcW w:w="993" w:type="dxa"/>
            <w:shd w:val="clear" w:color="auto" w:fill="FFF2CC" w:themeFill="accent4" w:themeFillTint="33"/>
          </w:tcPr>
          <w:p w14:paraId="2A35E80E" w14:textId="77777777" w:rsidR="00FF7091" w:rsidRPr="00CB5CAD" w:rsidRDefault="00FF7091" w:rsidP="00B76A74">
            <w:pPr>
              <w:spacing w:after="0" w:line="240" w:lineRule="auto"/>
            </w:pPr>
            <w:r w:rsidRPr="00CB5CAD">
              <w:t>5,500</w:t>
            </w:r>
          </w:p>
        </w:tc>
        <w:tc>
          <w:tcPr>
            <w:tcW w:w="1559" w:type="dxa"/>
            <w:shd w:val="clear" w:color="auto" w:fill="FFF2CC" w:themeFill="accent4" w:themeFillTint="33"/>
          </w:tcPr>
          <w:p w14:paraId="71141EE6" w14:textId="77777777" w:rsidR="00FF7091" w:rsidRPr="00CB5CAD" w:rsidRDefault="00FF7091" w:rsidP="00B76A74">
            <w:pPr>
              <w:spacing w:after="0" w:line="240" w:lineRule="auto"/>
            </w:pPr>
            <w:r w:rsidRPr="00CB5CAD">
              <w:t>NEAS</w:t>
            </w:r>
          </w:p>
        </w:tc>
      </w:tr>
      <w:tr w:rsidR="00FF7091" w14:paraId="03CE1899" w14:textId="77777777" w:rsidTr="00B76A74">
        <w:trPr>
          <w:trHeight w:val="300"/>
        </w:trPr>
        <w:tc>
          <w:tcPr>
            <w:tcW w:w="1129" w:type="dxa"/>
            <w:shd w:val="clear" w:color="auto" w:fill="FFF2CC" w:themeFill="accent4" w:themeFillTint="33"/>
          </w:tcPr>
          <w:p w14:paraId="0B2C16DA" w14:textId="77777777" w:rsidR="00FF7091" w:rsidRDefault="00FF7091" w:rsidP="00B76A74">
            <w:pPr>
              <w:spacing w:after="0" w:line="240" w:lineRule="auto"/>
            </w:pPr>
            <w:r>
              <w:t>27 Mar 2022</w:t>
            </w:r>
          </w:p>
        </w:tc>
        <w:tc>
          <w:tcPr>
            <w:tcW w:w="1134" w:type="dxa"/>
            <w:shd w:val="clear" w:color="auto" w:fill="FFF2CC" w:themeFill="accent4" w:themeFillTint="33"/>
          </w:tcPr>
          <w:p w14:paraId="35755E65" w14:textId="77777777" w:rsidR="00FF7091" w:rsidRDefault="00FF7091" w:rsidP="00B76A74">
            <w:pPr>
              <w:spacing w:after="0" w:line="240" w:lineRule="auto"/>
            </w:pPr>
            <w:r>
              <w:t>EVENT</w:t>
            </w:r>
          </w:p>
        </w:tc>
        <w:tc>
          <w:tcPr>
            <w:tcW w:w="1985" w:type="dxa"/>
            <w:shd w:val="clear" w:color="auto" w:fill="FFF2CC" w:themeFill="accent4" w:themeFillTint="33"/>
          </w:tcPr>
          <w:p w14:paraId="72B3212E" w14:textId="77777777" w:rsidR="00FF7091" w:rsidRDefault="00FF7091" w:rsidP="00B76A74">
            <w:pPr>
              <w:spacing w:after="0" w:line="240" w:lineRule="auto"/>
            </w:pPr>
            <w:r>
              <w:t>APAIE Vancouver</w:t>
            </w:r>
          </w:p>
        </w:tc>
        <w:tc>
          <w:tcPr>
            <w:tcW w:w="1276" w:type="dxa"/>
            <w:shd w:val="clear" w:color="auto" w:fill="FFF2CC" w:themeFill="accent4" w:themeFillTint="33"/>
          </w:tcPr>
          <w:p w14:paraId="5D0CCF68" w14:textId="77777777" w:rsidR="00FF7091" w:rsidRDefault="00FF7091" w:rsidP="00B76A74">
            <w:pPr>
              <w:spacing w:after="0" w:line="240" w:lineRule="auto"/>
            </w:pPr>
            <w:r>
              <w:t>INT</w:t>
            </w:r>
          </w:p>
        </w:tc>
        <w:tc>
          <w:tcPr>
            <w:tcW w:w="1275" w:type="dxa"/>
            <w:shd w:val="clear" w:color="auto" w:fill="FFF2CC" w:themeFill="accent4" w:themeFillTint="33"/>
          </w:tcPr>
          <w:p w14:paraId="4F7D9F9F" w14:textId="77777777" w:rsidR="00FF7091" w:rsidRDefault="00FF7091" w:rsidP="00B76A74">
            <w:pPr>
              <w:spacing w:after="0" w:line="240" w:lineRule="auto"/>
            </w:pPr>
            <w:r>
              <w:t>Patrick Pheasant</w:t>
            </w:r>
          </w:p>
        </w:tc>
        <w:tc>
          <w:tcPr>
            <w:tcW w:w="993" w:type="dxa"/>
            <w:shd w:val="clear" w:color="auto" w:fill="FFF2CC" w:themeFill="accent4" w:themeFillTint="33"/>
          </w:tcPr>
          <w:p w14:paraId="2161849C" w14:textId="77777777" w:rsidR="00FF7091" w:rsidRDefault="00FF7091" w:rsidP="00B76A74">
            <w:pPr>
              <w:spacing w:after="0" w:line="240" w:lineRule="auto"/>
            </w:pPr>
            <w:r>
              <w:t>4,115</w:t>
            </w:r>
          </w:p>
        </w:tc>
        <w:tc>
          <w:tcPr>
            <w:tcW w:w="1559" w:type="dxa"/>
            <w:shd w:val="clear" w:color="auto" w:fill="FFF2CC" w:themeFill="accent4" w:themeFillTint="33"/>
          </w:tcPr>
          <w:p w14:paraId="35291317" w14:textId="77777777" w:rsidR="00FF7091" w:rsidRDefault="00FF7091" w:rsidP="00B76A74">
            <w:pPr>
              <w:spacing w:after="0" w:line="240" w:lineRule="auto"/>
            </w:pPr>
            <w:r>
              <w:t>NEAS</w:t>
            </w:r>
          </w:p>
        </w:tc>
      </w:tr>
      <w:tr w:rsidR="00FF7091" w14:paraId="5F7A7CA4" w14:textId="77777777" w:rsidTr="00B76A74">
        <w:trPr>
          <w:trHeight w:val="300"/>
        </w:trPr>
        <w:tc>
          <w:tcPr>
            <w:tcW w:w="1129" w:type="dxa"/>
          </w:tcPr>
          <w:p w14:paraId="149264C0" w14:textId="77777777" w:rsidR="00FF7091" w:rsidRDefault="00FF7091" w:rsidP="00B76A74">
            <w:pPr>
              <w:spacing w:after="0" w:line="240" w:lineRule="auto"/>
            </w:pPr>
            <w:r>
              <w:t>1 Apr 2022</w:t>
            </w:r>
          </w:p>
        </w:tc>
        <w:tc>
          <w:tcPr>
            <w:tcW w:w="1134" w:type="dxa"/>
          </w:tcPr>
          <w:p w14:paraId="4F2FD1F2" w14:textId="77777777" w:rsidR="00FF7091" w:rsidRDefault="00FF7091" w:rsidP="00B76A74">
            <w:pPr>
              <w:spacing w:after="0" w:line="240" w:lineRule="auto"/>
            </w:pPr>
            <w:r>
              <w:t>EVENT</w:t>
            </w:r>
          </w:p>
        </w:tc>
        <w:tc>
          <w:tcPr>
            <w:tcW w:w="1985" w:type="dxa"/>
          </w:tcPr>
          <w:p w14:paraId="78961397" w14:textId="77777777" w:rsidR="00FF7091" w:rsidRDefault="00FF7091" w:rsidP="00B76A74">
            <w:pPr>
              <w:spacing w:after="0" w:line="240" w:lineRule="auto"/>
            </w:pPr>
            <w:r>
              <w:t>Thailand Workshop B</w:t>
            </w:r>
          </w:p>
        </w:tc>
        <w:tc>
          <w:tcPr>
            <w:tcW w:w="1276" w:type="dxa"/>
          </w:tcPr>
          <w:p w14:paraId="307A9087" w14:textId="77777777" w:rsidR="00FF7091" w:rsidRDefault="00FF7091" w:rsidP="00B76A74">
            <w:pPr>
              <w:spacing w:after="0" w:line="240" w:lineRule="auto"/>
            </w:pPr>
          </w:p>
        </w:tc>
        <w:tc>
          <w:tcPr>
            <w:tcW w:w="1275" w:type="dxa"/>
          </w:tcPr>
          <w:p w14:paraId="69074A81" w14:textId="77777777" w:rsidR="00FF7091" w:rsidRDefault="00FF7091" w:rsidP="00B76A74">
            <w:pPr>
              <w:spacing w:after="0" w:line="240" w:lineRule="auto"/>
            </w:pPr>
          </w:p>
        </w:tc>
        <w:tc>
          <w:tcPr>
            <w:tcW w:w="993" w:type="dxa"/>
          </w:tcPr>
          <w:p w14:paraId="57C2314C" w14:textId="46AE34E9" w:rsidR="00FF7091" w:rsidRDefault="00FF7091" w:rsidP="00B76A74">
            <w:pPr>
              <w:spacing w:after="0" w:line="240" w:lineRule="auto"/>
            </w:pPr>
            <w:r>
              <w:t>2</w:t>
            </w:r>
            <w:r w:rsidR="00894CEE">
              <w:t>8</w:t>
            </w:r>
            <w:r>
              <w:t>,000</w:t>
            </w:r>
          </w:p>
        </w:tc>
        <w:tc>
          <w:tcPr>
            <w:tcW w:w="1559" w:type="dxa"/>
          </w:tcPr>
          <w:p w14:paraId="4FEA02CE" w14:textId="77777777" w:rsidR="00FF7091" w:rsidRDefault="00FF7091" w:rsidP="00B76A74">
            <w:pPr>
              <w:spacing w:after="0" w:line="240" w:lineRule="auto"/>
            </w:pPr>
            <w:r>
              <w:t>DFAT</w:t>
            </w:r>
          </w:p>
        </w:tc>
      </w:tr>
      <w:tr w:rsidR="00FF7091" w14:paraId="5BA49B84" w14:textId="77777777" w:rsidTr="00B76A74">
        <w:trPr>
          <w:trHeight w:val="300"/>
        </w:trPr>
        <w:tc>
          <w:tcPr>
            <w:tcW w:w="1129" w:type="dxa"/>
            <w:shd w:val="clear" w:color="auto" w:fill="FFF2CC" w:themeFill="accent4" w:themeFillTint="33"/>
          </w:tcPr>
          <w:p w14:paraId="790C7751" w14:textId="77777777" w:rsidR="00FF7091" w:rsidRDefault="00FF7091" w:rsidP="00B76A74">
            <w:pPr>
              <w:spacing w:after="0" w:line="240" w:lineRule="auto"/>
            </w:pPr>
            <w:r>
              <w:t>8 Apr 2022</w:t>
            </w:r>
          </w:p>
        </w:tc>
        <w:tc>
          <w:tcPr>
            <w:tcW w:w="1134" w:type="dxa"/>
            <w:shd w:val="clear" w:color="auto" w:fill="FFF2CC" w:themeFill="accent4" w:themeFillTint="33"/>
          </w:tcPr>
          <w:p w14:paraId="6E4A5329" w14:textId="77777777" w:rsidR="00FF7091" w:rsidRDefault="00FF7091" w:rsidP="00B76A74">
            <w:pPr>
              <w:spacing w:after="0" w:line="240" w:lineRule="auto"/>
            </w:pPr>
            <w:r>
              <w:t>EVENT</w:t>
            </w:r>
          </w:p>
        </w:tc>
        <w:tc>
          <w:tcPr>
            <w:tcW w:w="1985" w:type="dxa"/>
            <w:shd w:val="clear" w:color="auto" w:fill="FFF2CC" w:themeFill="accent4" w:themeFillTint="33"/>
          </w:tcPr>
          <w:p w14:paraId="34654C19" w14:textId="77777777" w:rsidR="00FF7091" w:rsidRDefault="00FF7091" w:rsidP="00B76A74">
            <w:pPr>
              <w:spacing w:after="0" w:line="240" w:lineRule="auto"/>
            </w:pPr>
            <w:r>
              <w:t>SYMPLED</w:t>
            </w:r>
          </w:p>
        </w:tc>
        <w:tc>
          <w:tcPr>
            <w:tcW w:w="1276" w:type="dxa"/>
            <w:shd w:val="clear" w:color="auto" w:fill="FFF2CC" w:themeFill="accent4" w:themeFillTint="33"/>
          </w:tcPr>
          <w:p w14:paraId="2D252CD5" w14:textId="77777777" w:rsidR="00FF7091" w:rsidRDefault="00FF7091" w:rsidP="00B76A74">
            <w:pPr>
              <w:spacing w:after="0" w:line="240" w:lineRule="auto"/>
            </w:pPr>
            <w:r>
              <w:t>NT</w:t>
            </w:r>
          </w:p>
        </w:tc>
        <w:tc>
          <w:tcPr>
            <w:tcW w:w="1275" w:type="dxa"/>
            <w:shd w:val="clear" w:color="auto" w:fill="FFF2CC" w:themeFill="accent4" w:themeFillTint="33"/>
          </w:tcPr>
          <w:p w14:paraId="0635A161" w14:textId="77777777" w:rsidR="00FF7091" w:rsidRDefault="00FF7091" w:rsidP="00B76A74">
            <w:pPr>
              <w:spacing w:after="0" w:line="240" w:lineRule="auto"/>
            </w:pPr>
            <w:r>
              <w:t>Patrick Pheasant</w:t>
            </w:r>
          </w:p>
        </w:tc>
        <w:tc>
          <w:tcPr>
            <w:tcW w:w="993" w:type="dxa"/>
            <w:shd w:val="clear" w:color="auto" w:fill="FFF2CC" w:themeFill="accent4" w:themeFillTint="33"/>
          </w:tcPr>
          <w:p w14:paraId="527CA9FA" w14:textId="77777777" w:rsidR="00FF7091" w:rsidRDefault="00FF7091" w:rsidP="00B76A74">
            <w:pPr>
              <w:spacing w:after="0" w:line="240" w:lineRule="auto"/>
            </w:pPr>
            <w:r>
              <w:t>968</w:t>
            </w:r>
          </w:p>
        </w:tc>
        <w:tc>
          <w:tcPr>
            <w:tcW w:w="1559" w:type="dxa"/>
            <w:shd w:val="clear" w:color="auto" w:fill="FFF2CC" w:themeFill="accent4" w:themeFillTint="33"/>
          </w:tcPr>
          <w:p w14:paraId="1391CE50" w14:textId="77777777" w:rsidR="00FF7091" w:rsidRDefault="00FF7091" w:rsidP="00B76A74">
            <w:pPr>
              <w:spacing w:after="0" w:line="240" w:lineRule="auto"/>
            </w:pPr>
            <w:r>
              <w:t>NEAS</w:t>
            </w:r>
          </w:p>
        </w:tc>
      </w:tr>
      <w:tr w:rsidR="00FF7091" w14:paraId="039D289C" w14:textId="77777777" w:rsidTr="00B76A74">
        <w:trPr>
          <w:trHeight w:val="300"/>
        </w:trPr>
        <w:tc>
          <w:tcPr>
            <w:tcW w:w="1129" w:type="dxa"/>
          </w:tcPr>
          <w:p w14:paraId="54EF0998" w14:textId="77777777" w:rsidR="00FF7091" w:rsidRDefault="00FF7091" w:rsidP="00B76A74">
            <w:pPr>
              <w:spacing w:after="0" w:line="240" w:lineRule="auto"/>
            </w:pPr>
            <w:r>
              <w:t>05-May-2022</w:t>
            </w:r>
          </w:p>
        </w:tc>
        <w:tc>
          <w:tcPr>
            <w:tcW w:w="1134" w:type="dxa"/>
          </w:tcPr>
          <w:p w14:paraId="714FE29C" w14:textId="77777777" w:rsidR="00FF7091" w:rsidRDefault="00FF7091" w:rsidP="00B76A74">
            <w:pPr>
              <w:spacing w:after="0" w:line="240" w:lineRule="auto"/>
            </w:pPr>
            <w:r>
              <w:t>EVENT</w:t>
            </w:r>
          </w:p>
        </w:tc>
        <w:tc>
          <w:tcPr>
            <w:tcW w:w="1985" w:type="dxa"/>
          </w:tcPr>
          <w:p w14:paraId="20B56513" w14:textId="77777777" w:rsidR="00FF7091" w:rsidRDefault="00FF7091" w:rsidP="00B76A74">
            <w:pPr>
              <w:spacing w:after="0" w:line="240" w:lineRule="auto"/>
            </w:pPr>
            <w:r>
              <w:t>UECA AGM</w:t>
            </w:r>
          </w:p>
        </w:tc>
        <w:tc>
          <w:tcPr>
            <w:tcW w:w="1276" w:type="dxa"/>
          </w:tcPr>
          <w:p w14:paraId="69F33AAE" w14:textId="77777777" w:rsidR="00FF7091" w:rsidRDefault="00FF7091" w:rsidP="00B76A74">
            <w:pPr>
              <w:spacing w:after="0" w:line="240" w:lineRule="auto"/>
            </w:pPr>
            <w:r>
              <w:t>NSW</w:t>
            </w:r>
          </w:p>
        </w:tc>
        <w:tc>
          <w:tcPr>
            <w:tcW w:w="1275" w:type="dxa"/>
          </w:tcPr>
          <w:p w14:paraId="331F0891" w14:textId="77777777" w:rsidR="00FF7091" w:rsidRDefault="00FF7091" w:rsidP="00B76A74">
            <w:pPr>
              <w:spacing w:after="0" w:line="240" w:lineRule="auto"/>
            </w:pPr>
            <w:r>
              <w:t>Patrick Pheasant</w:t>
            </w:r>
          </w:p>
        </w:tc>
        <w:tc>
          <w:tcPr>
            <w:tcW w:w="993" w:type="dxa"/>
          </w:tcPr>
          <w:p w14:paraId="489876F8" w14:textId="77777777" w:rsidR="00FF7091" w:rsidRDefault="00FF7091" w:rsidP="00B76A74">
            <w:pPr>
              <w:spacing w:after="0" w:line="240" w:lineRule="auto"/>
            </w:pPr>
            <w:r>
              <w:t>-</w:t>
            </w:r>
          </w:p>
        </w:tc>
        <w:tc>
          <w:tcPr>
            <w:tcW w:w="1559" w:type="dxa"/>
          </w:tcPr>
          <w:p w14:paraId="1C18EF33" w14:textId="77777777" w:rsidR="00FF7091" w:rsidRDefault="00FF7091" w:rsidP="00B76A74">
            <w:pPr>
              <w:spacing w:after="0" w:line="240" w:lineRule="auto"/>
            </w:pPr>
          </w:p>
        </w:tc>
      </w:tr>
      <w:tr w:rsidR="00FF7091" w14:paraId="3374C274" w14:textId="77777777" w:rsidTr="00B76A74">
        <w:trPr>
          <w:trHeight w:val="300"/>
        </w:trPr>
        <w:tc>
          <w:tcPr>
            <w:tcW w:w="1129" w:type="dxa"/>
          </w:tcPr>
          <w:p w14:paraId="3F2B9B2D" w14:textId="77777777" w:rsidR="00FF7091" w:rsidRDefault="00FF7091" w:rsidP="00B76A74">
            <w:pPr>
              <w:spacing w:after="0" w:line="240" w:lineRule="auto"/>
            </w:pPr>
            <w:r>
              <w:t>06-May-2022</w:t>
            </w:r>
          </w:p>
        </w:tc>
        <w:tc>
          <w:tcPr>
            <w:tcW w:w="1134" w:type="dxa"/>
          </w:tcPr>
          <w:p w14:paraId="06ECD129" w14:textId="77777777" w:rsidR="00FF7091" w:rsidRDefault="00FF7091" w:rsidP="00B76A74">
            <w:pPr>
              <w:spacing w:after="0" w:line="240" w:lineRule="auto"/>
            </w:pPr>
            <w:r>
              <w:t>EVENT</w:t>
            </w:r>
          </w:p>
        </w:tc>
        <w:tc>
          <w:tcPr>
            <w:tcW w:w="1985" w:type="dxa"/>
          </w:tcPr>
          <w:p w14:paraId="4620D422" w14:textId="77777777" w:rsidR="00FF7091" w:rsidRDefault="00FF7091" w:rsidP="00B76A74">
            <w:pPr>
              <w:spacing w:after="0" w:line="240" w:lineRule="auto"/>
            </w:pPr>
            <w:r>
              <w:t>NEAS Management Conference, Sydney</w:t>
            </w:r>
          </w:p>
        </w:tc>
        <w:tc>
          <w:tcPr>
            <w:tcW w:w="1276" w:type="dxa"/>
          </w:tcPr>
          <w:p w14:paraId="7476E5B4" w14:textId="77777777" w:rsidR="00FF7091" w:rsidRDefault="00FF7091" w:rsidP="00B76A74">
            <w:pPr>
              <w:spacing w:after="0" w:line="240" w:lineRule="auto"/>
            </w:pPr>
            <w:r>
              <w:t>NSW</w:t>
            </w:r>
          </w:p>
        </w:tc>
        <w:tc>
          <w:tcPr>
            <w:tcW w:w="1275" w:type="dxa"/>
          </w:tcPr>
          <w:p w14:paraId="105723ED" w14:textId="77777777" w:rsidR="00FF7091" w:rsidRDefault="00FF7091" w:rsidP="00B76A74">
            <w:pPr>
              <w:spacing w:after="0" w:line="240" w:lineRule="auto"/>
            </w:pPr>
            <w:r>
              <w:t>ALL</w:t>
            </w:r>
          </w:p>
        </w:tc>
        <w:tc>
          <w:tcPr>
            <w:tcW w:w="993" w:type="dxa"/>
          </w:tcPr>
          <w:p w14:paraId="7A0A068C" w14:textId="77777777" w:rsidR="00FF7091" w:rsidRDefault="00FF7091" w:rsidP="00B76A74">
            <w:pPr>
              <w:spacing w:after="0" w:line="240" w:lineRule="auto"/>
            </w:pPr>
            <w:r>
              <w:t> 220,050</w:t>
            </w:r>
          </w:p>
        </w:tc>
        <w:tc>
          <w:tcPr>
            <w:tcW w:w="1559" w:type="dxa"/>
          </w:tcPr>
          <w:p w14:paraId="6DAA25B0" w14:textId="77777777" w:rsidR="00FF7091" w:rsidRDefault="00FF7091" w:rsidP="00B76A74">
            <w:pPr>
              <w:spacing w:after="0" w:line="240" w:lineRule="auto"/>
            </w:pPr>
            <w:r>
              <w:t>Ticket Sales / Sponsorship</w:t>
            </w:r>
          </w:p>
        </w:tc>
      </w:tr>
      <w:tr w:rsidR="000C7EAC" w14:paraId="47C3FE5A" w14:textId="77777777" w:rsidTr="000C7EAC">
        <w:trPr>
          <w:trHeight w:val="300"/>
        </w:trPr>
        <w:tc>
          <w:tcPr>
            <w:tcW w:w="1129" w:type="dxa"/>
            <w:shd w:val="clear" w:color="auto" w:fill="FFF2CC" w:themeFill="accent4" w:themeFillTint="33"/>
          </w:tcPr>
          <w:p w14:paraId="31685674" w14:textId="11E4CA24" w:rsidR="000C7EAC" w:rsidRDefault="000C7EAC" w:rsidP="00B76A74">
            <w:pPr>
              <w:spacing w:after="0" w:line="240" w:lineRule="auto"/>
            </w:pPr>
            <w:r>
              <w:t>21 June 2022</w:t>
            </w:r>
          </w:p>
        </w:tc>
        <w:tc>
          <w:tcPr>
            <w:tcW w:w="1134" w:type="dxa"/>
            <w:shd w:val="clear" w:color="auto" w:fill="FFF2CC" w:themeFill="accent4" w:themeFillTint="33"/>
          </w:tcPr>
          <w:p w14:paraId="0AC97843" w14:textId="7DE32E1A" w:rsidR="000C7EAC" w:rsidRDefault="000C7EAC" w:rsidP="00B76A74">
            <w:pPr>
              <w:spacing w:after="0" w:line="240" w:lineRule="auto"/>
            </w:pPr>
            <w:r>
              <w:t>EVENT</w:t>
            </w:r>
          </w:p>
        </w:tc>
        <w:tc>
          <w:tcPr>
            <w:tcW w:w="1985" w:type="dxa"/>
            <w:shd w:val="clear" w:color="auto" w:fill="FFF2CC" w:themeFill="accent4" w:themeFillTint="33"/>
          </w:tcPr>
          <w:p w14:paraId="6E1746D4" w14:textId="0C0CC39A" w:rsidR="000C7EAC" w:rsidRDefault="000C7EAC" w:rsidP="00B76A74">
            <w:pPr>
              <w:spacing w:after="0" w:line="240" w:lineRule="auto"/>
            </w:pPr>
            <w:r>
              <w:t>QALEN Virtual Symposium</w:t>
            </w:r>
          </w:p>
        </w:tc>
        <w:tc>
          <w:tcPr>
            <w:tcW w:w="1276" w:type="dxa"/>
            <w:shd w:val="clear" w:color="auto" w:fill="FFF2CC" w:themeFill="accent4" w:themeFillTint="33"/>
          </w:tcPr>
          <w:p w14:paraId="0E051E77" w14:textId="2AE1ADF6" w:rsidR="000C7EAC" w:rsidRDefault="000C7EAC" w:rsidP="00B76A74">
            <w:pPr>
              <w:spacing w:after="0" w:line="240" w:lineRule="auto"/>
            </w:pPr>
            <w:r>
              <w:t>INT</w:t>
            </w:r>
          </w:p>
        </w:tc>
        <w:tc>
          <w:tcPr>
            <w:tcW w:w="1275" w:type="dxa"/>
            <w:shd w:val="clear" w:color="auto" w:fill="FFF2CC" w:themeFill="accent4" w:themeFillTint="33"/>
          </w:tcPr>
          <w:p w14:paraId="756E80FC" w14:textId="701B2A43" w:rsidR="000C7EAC" w:rsidRDefault="000C7EAC" w:rsidP="00B76A74">
            <w:pPr>
              <w:spacing w:after="0" w:line="240" w:lineRule="auto"/>
            </w:pPr>
            <w:r>
              <w:t>ALL</w:t>
            </w:r>
          </w:p>
        </w:tc>
        <w:tc>
          <w:tcPr>
            <w:tcW w:w="993" w:type="dxa"/>
            <w:shd w:val="clear" w:color="auto" w:fill="FFF2CC" w:themeFill="accent4" w:themeFillTint="33"/>
          </w:tcPr>
          <w:p w14:paraId="2B5747DF" w14:textId="3585D49C" w:rsidR="000C7EAC" w:rsidRDefault="000C7EAC" w:rsidP="00B76A74">
            <w:pPr>
              <w:spacing w:after="0" w:line="240" w:lineRule="auto"/>
            </w:pPr>
            <w:r>
              <w:t>1,500</w:t>
            </w:r>
          </w:p>
        </w:tc>
        <w:tc>
          <w:tcPr>
            <w:tcW w:w="1559" w:type="dxa"/>
            <w:shd w:val="clear" w:color="auto" w:fill="FFF2CC" w:themeFill="accent4" w:themeFillTint="33"/>
          </w:tcPr>
          <w:p w14:paraId="4E6D0775" w14:textId="6DF7B234" w:rsidR="000C7EAC" w:rsidRDefault="000C7EAC" w:rsidP="00B76A74">
            <w:pPr>
              <w:spacing w:after="0" w:line="240" w:lineRule="auto"/>
            </w:pPr>
            <w:r>
              <w:t>NEAS</w:t>
            </w:r>
          </w:p>
        </w:tc>
      </w:tr>
      <w:tr w:rsidR="00FF7091" w14:paraId="106C689E" w14:textId="77777777" w:rsidTr="00B76A74">
        <w:trPr>
          <w:trHeight w:val="300"/>
        </w:trPr>
        <w:tc>
          <w:tcPr>
            <w:tcW w:w="1129" w:type="dxa"/>
          </w:tcPr>
          <w:p w14:paraId="2154BD2D" w14:textId="77777777" w:rsidR="00FF7091" w:rsidRDefault="00FF7091" w:rsidP="00B76A74">
            <w:pPr>
              <w:spacing w:after="0" w:line="240" w:lineRule="auto"/>
            </w:pPr>
            <w:r>
              <w:t>25 July 2022</w:t>
            </w:r>
          </w:p>
        </w:tc>
        <w:tc>
          <w:tcPr>
            <w:tcW w:w="1134" w:type="dxa"/>
          </w:tcPr>
          <w:p w14:paraId="4AEA2371" w14:textId="77777777" w:rsidR="00FF7091" w:rsidRDefault="00FF7091" w:rsidP="00B76A74">
            <w:pPr>
              <w:spacing w:after="0" w:line="240" w:lineRule="auto"/>
            </w:pPr>
            <w:r>
              <w:t>EVENT / QA</w:t>
            </w:r>
          </w:p>
        </w:tc>
        <w:tc>
          <w:tcPr>
            <w:tcW w:w="1985" w:type="dxa"/>
          </w:tcPr>
          <w:p w14:paraId="135E7374" w14:textId="77777777" w:rsidR="00FF7091" w:rsidRDefault="00FF7091" w:rsidP="00B76A74">
            <w:pPr>
              <w:spacing w:after="0" w:line="240" w:lineRule="auto"/>
            </w:pPr>
            <w:r>
              <w:t>ST ALPHE SE ASIA / Thailand and Vietnam Site Visits</w:t>
            </w:r>
          </w:p>
        </w:tc>
        <w:tc>
          <w:tcPr>
            <w:tcW w:w="1276" w:type="dxa"/>
          </w:tcPr>
          <w:p w14:paraId="297FF4F8" w14:textId="77777777" w:rsidR="00FF7091" w:rsidRDefault="00FF7091" w:rsidP="00B76A74">
            <w:pPr>
              <w:spacing w:after="0" w:line="240" w:lineRule="auto"/>
            </w:pPr>
            <w:r>
              <w:t>INT</w:t>
            </w:r>
          </w:p>
        </w:tc>
        <w:tc>
          <w:tcPr>
            <w:tcW w:w="1275" w:type="dxa"/>
          </w:tcPr>
          <w:p w14:paraId="2CE5A10A" w14:textId="77777777" w:rsidR="00FF7091" w:rsidRDefault="00FF7091" w:rsidP="00B76A74">
            <w:pPr>
              <w:spacing w:after="0" w:line="240" w:lineRule="auto"/>
            </w:pPr>
            <w:r>
              <w:t>Patrick Pheasant</w:t>
            </w:r>
          </w:p>
        </w:tc>
        <w:tc>
          <w:tcPr>
            <w:tcW w:w="993" w:type="dxa"/>
          </w:tcPr>
          <w:p w14:paraId="005FD966" w14:textId="77777777" w:rsidR="00FF7091" w:rsidRDefault="00FF7091" w:rsidP="00B76A74">
            <w:pPr>
              <w:spacing w:after="0" w:line="240" w:lineRule="auto"/>
            </w:pPr>
            <w:r>
              <w:t>3,600</w:t>
            </w:r>
          </w:p>
        </w:tc>
        <w:tc>
          <w:tcPr>
            <w:tcW w:w="1559" w:type="dxa"/>
          </w:tcPr>
          <w:p w14:paraId="7823CC95" w14:textId="65492AA2" w:rsidR="00FF7091" w:rsidRDefault="00B26A3F" w:rsidP="00B76A74">
            <w:pPr>
              <w:spacing w:after="0" w:line="240" w:lineRule="auto"/>
            </w:pPr>
            <w:r>
              <w:t>EMDG 50%</w:t>
            </w:r>
          </w:p>
        </w:tc>
      </w:tr>
      <w:tr w:rsidR="00FF7091" w14:paraId="4AF48E2D" w14:textId="77777777" w:rsidTr="00B76A74">
        <w:trPr>
          <w:trHeight w:val="300"/>
        </w:trPr>
        <w:tc>
          <w:tcPr>
            <w:tcW w:w="1129" w:type="dxa"/>
          </w:tcPr>
          <w:p w14:paraId="29F63A42" w14:textId="77777777" w:rsidR="00FF7091" w:rsidRDefault="00FF7091" w:rsidP="00B76A74">
            <w:pPr>
              <w:spacing w:after="0" w:line="240" w:lineRule="auto"/>
            </w:pPr>
            <w:r>
              <w:t>8-Aug-2022</w:t>
            </w:r>
          </w:p>
        </w:tc>
        <w:tc>
          <w:tcPr>
            <w:tcW w:w="1134" w:type="dxa"/>
          </w:tcPr>
          <w:p w14:paraId="6625CD0B" w14:textId="77777777" w:rsidR="00FF7091" w:rsidRDefault="00FF7091" w:rsidP="00B76A74">
            <w:pPr>
              <w:spacing w:after="0" w:line="240" w:lineRule="auto"/>
            </w:pPr>
            <w:r>
              <w:t>EVENT</w:t>
            </w:r>
          </w:p>
        </w:tc>
        <w:tc>
          <w:tcPr>
            <w:tcW w:w="1985" w:type="dxa"/>
          </w:tcPr>
          <w:p w14:paraId="5337FB62" w14:textId="77777777" w:rsidR="00FF7091" w:rsidRDefault="00FF7091" w:rsidP="00B76A74">
            <w:pPr>
              <w:spacing w:after="0" w:line="240" w:lineRule="auto"/>
            </w:pPr>
            <w:r>
              <w:t>NEAS Parliamentary Roundtable</w:t>
            </w:r>
          </w:p>
        </w:tc>
        <w:tc>
          <w:tcPr>
            <w:tcW w:w="1276" w:type="dxa"/>
          </w:tcPr>
          <w:p w14:paraId="25B3B705" w14:textId="77777777" w:rsidR="00FF7091" w:rsidRDefault="00FF7091" w:rsidP="00B76A74">
            <w:pPr>
              <w:spacing w:after="0" w:line="240" w:lineRule="auto"/>
            </w:pPr>
            <w:r>
              <w:t>ACT</w:t>
            </w:r>
          </w:p>
        </w:tc>
        <w:tc>
          <w:tcPr>
            <w:tcW w:w="1275" w:type="dxa"/>
          </w:tcPr>
          <w:p w14:paraId="7A80FB2D" w14:textId="77777777" w:rsidR="00FF7091" w:rsidRDefault="00FF7091" w:rsidP="00B76A74">
            <w:pPr>
              <w:spacing w:after="0" w:line="240" w:lineRule="auto"/>
            </w:pPr>
            <w:r>
              <w:t>Patrick Pheasant</w:t>
            </w:r>
          </w:p>
        </w:tc>
        <w:tc>
          <w:tcPr>
            <w:tcW w:w="993" w:type="dxa"/>
          </w:tcPr>
          <w:p w14:paraId="4130EEAD" w14:textId="77777777" w:rsidR="00FF7091" w:rsidRDefault="00FF7091" w:rsidP="00B76A74">
            <w:pPr>
              <w:spacing w:after="0" w:line="240" w:lineRule="auto"/>
            </w:pPr>
            <w:r>
              <w:t>5,000</w:t>
            </w:r>
          </w:p>
        </w:tc>
        <w:tc>
          <w:tcPr>
            <w:tcW w:w="1559" w:type="dxa"/>
          </w:tcPr>
          <w:p w14:paraId="0D412A1C" w14:textId="77777777" w:rsidR="00FF7091" w:rsidRDefault="00FF7091" w:rsidP="00B76A74">
            <w:pPr>
              <w:spacing w:after="0" w:line="240" w:lineRule="auto"/>
            </w:pPr>
            <w:r>
              <w:t>SERVICE NSW</w:t>
            </w:r>
          </w:p>
          <w:p w14:paraId="17F91DAF" w14:textId="77777777" w:rsidR="00FF7091" w:rsidRDefault="00FF7091" w:rsidP="00B76A74">
            <w:pPr>
              <w:spacing w:after="0" w:line="240" w:lineRule="auto"/>
            </w:pPr>
          </w:p>
        </w:tc>
      </w:tr>
      <w:tr w:rsidR="00FF7091" w14:paraId="17C20581" w14:textId="77777777" w:rsidTr="00B76A74">
        <w:trPr>
          <w:trHeight w:val="300"/>
        </w:trPr>
        <w:tc>
          <w:tcPr>
            <w:tcW w:w="1129" w:type="dxa"/>
            <w:shd w:val="clear" w:color="auto" w:fill="FFF2CC" w:themeFill="accent4" w:themeFillTint="33"/>
          </w:tcPr>
          <w:p w14:paraId="22FF38C1" w14:textId="77777777" w:rsidR="00FF7091" w:rsidRDefault="00FF7091" w:rsidP="00B76A74">
            <w:pPr>
              <w:spacing w:after="0" w:line="240" w:lineRule="auto"/>
            </w:pPr>
            <w:r>
              <w:t>14-Sep-2022</w:t>
            </w:r>
          </w:p>
        </w:tc>
        <w:tc>
          <w:tcPr>
            <w:tcW w:w="1134" w:type="dxa"/>
            <w:shd w:val="clear" w:color="auto" w:fill="FFF2CC" w:themeFill="accent4" w:themeFillTint="33"/>
          </w:tcPr>
          <w:p w14:paraId="343106E0" w14:textId="77777777" w:rsidR="00FF7091" w:rsidRDefault="00FF7091" w:rsidP="00B76A74">
            <w:pPr>
              <w:spacing w:after="0" w:line="240" w:lineRule="auto"/>
            </w:pPr>
            <w:r>
              <w:t>EVENT</w:t>
            </w:r>
          </w:p>
        </w:tc>
        <w:tc>
          <w:tcPr>
            <w:tcW w:w="1985" w:type="dxa"/>
            <w:shd w:val="clear" w:color="auto" w:fill="FFF2CC" w:themeFill="accent4" w:themeFillTint="33"/>
          </w:tcPr>
          <w:p w14:paraId="57E19325" w14:textId="77777777" w:rsidR="00FF7091" w:rsidRDefault="00FF7091" w:rsidP="00B76A74">
            <w:pPr>
              <w:spacing w:after="0" w:line="240" w:lineRule="auto"/>
            </w:pPr>
            <w:r>
              <w:t>English Australia, Perth</w:t>
            </w:r>
          </w:p>
        </w:tc>
        <w:tc>
          <w:tcPr>
            <w:tcW w:w="1276" w:type="dxa"/>
            <w:shd w:val="clear" w:color="auto" w:fill="FFF2CC" w:themeFill="accent4" w:themeFillTint="33"/>
          </w:tcPr>
          <w:p w14:paraId="03D6CF22" w14:textId="77777777" w:rsidR="00FF7091" w:rsidRDefault="00FF7091" w:rsidP="00B76A74">
            <w:pPr>
              <w:spacing w:after="0" w:line="240" w:lineRule="auto"/>
            </w:pPr>
            <w:r>
              <w:t>WA</w:t>
            </w:r>
          </w:p>
        </w:tc>
        <w:tc>
          <w:tcPr>
            <w:tcW w:w="1275" w:type="dxa"/>
            <w:shd w:val="clear" w:color="auto" w:fill="FFF2CC" w:themeFill="accent4" w:themeFillTint="33"/>
          </w:tcPr>
          <w:p w14:paraId="62D4F2E9" w14:textId="77777777" w:rsidR="00FF7091" w:rsidRDefault="00FF7091" w:rsidP="00B76A74">
            <w:pPr>
              <w:spacing w:after="0" w:line="240" w:lineRule="auto"/>
            </w:pPr>
            <w:r>
              <w:t>Patrick Pheasant</w:t>
            </w:r>
          </w:p>
        </w:tc>
        <w:tc>
          <w:tcPr>
            <w:tcW w:w="993" w:type="dxa"/>
            <w:shd w:val="clear" w:color="auto" w:fill="FFF2CC" w:themeFill="accent4" w:themeFillTint="33"/>
          </w:tcPr>
          <w:p w14:paraId="1E77D141" w14:textId="77777777" w:rsidR="00FF7091" w:rsidRDefault="00FF7091" w:rsidP="00B76A74">
            <w:pPr>
              <w:spacing w:after="0" w:line="240" w:lineRule="auto"/>
            </w:pPr>
            <w:r>
              <w:t>1,750</w:t>
            </w:r>
          </w:p>
        </w:tc>
        <w:tc>
          <w:tcPr>
            <w:tcW w:w="1559" w:type="dxa"/>
            <w:shd w:val="clear" w:color="auto" w:fill="FFF2CC" w:themeFill="accent4" w:themeFillTint="33"/>
          </w:tcPr>
          <w:p w14:paraId="75A360B5" w14:textId="77777777" w:rsidR="00FF7091" w:rsidRDefault="00FF7091" w:rsidP="00B76A74">
            <w:pPr>
              <w:spacing w:after="0" w:line="240" w:lineRule="auto"/>
            </w:pPr>
            <w:r>
              <w:t>NEAS</w:t>
            </w:r>
          </w:p>
        </w:tc>
      </w:tr>
      <w:tr w:rsidR="00FF7091" w14:paraId="7A63D93A" w14:textId="77777777" w:rsidTr="00B76A74">
        <w:trPr>
          <w:trHeight w:val="300"/>
        </w:trPr>
        <w:tc>
          <w:tcPr>
            <w:tcW w:w="1129" w:type="dxa"/>
            <w:shd w:val="clear" w:color="auto" w:fill="FFF2CC" w:themeFill="accent4" w:themeFillTint="33"/>
          </w:tcPr>
          <w:p w14:paraId="0959E22F" w14:textId="77777777" w:rsidR="00FF7091" w:rsidRDefault="00FF7091" w:rsidP="00B76A74">
            <w:pPr>
              <w:spacing w:after="0" w:line="240" w:lineRule="auto"/>
            </w:pPr>
            <w:r>
              <w:t>15-Sep-2022</w:t>
            </w:r>
          </w:p>
        </w:tc>
        <w:tc>
          <w:tcPr>
            <w:tcW w:w="1134" w:type="dxa"/>
            <w:shd w:val="clear" w:color="auto" w:fill="FFF2CC" w:themeFill="accent4" w:themeFillTint="33"/>
          </w:tcPr>
          <w:p w14:paraId="5846E104" w14:textId="77777777" w:rsidR="00FF7091" w:rsidRDefault="00FF7091" w:rsidP="00B76A74">
            <w:pPr>
              <w:spacing w:after="0" w:line="240" w:lineRule="auto"/>
            </w:pPr>
            <w:r>
              <w:t>EVENT</w:t>
            </w:r>
          </w:p>
        </w:tc>
        <w:tc>
          <w:tcPr>
            <w:tcW w:w="1985" w:type="dxa"/>
            <w:shd w:val="clear" w:color="auto" w:fill="FFF2CC" w:themeFill="accent4" w:themeFillTint="33"/>
          </w:tcPr>
          <w:p w14:paraId="32333C48" w14:textId="77777777" w:rsidR="00FF7091" w:rsidRDefault="00FF7091" w:rsidP="00B76A74">
            <w:pPr>
              <w:spacing w:after="0" w:line="240" w:lineRule="auto"/>
            </w:pPr>
            <w:r>
              <w:t>UECA Director’s Forum</w:t>
            </w:r>
          </w:p>
        </w:tc>
        <w:tc>
          <w:tcPr>
            <w:tcW w:w="1276" w:type="dxa"/>
            <w:shd w:val="clear" w:color="auto" w:fill="FFF2CC" w:themeFill="accent4" w:themeFillTint="33"/>
          </w:tcPr>
          <w:p w14:paraId="729C6A39" w14:textId="77777777" w:rsidR="00FF7091" w:rsidRDefault="00FF7091" w:rsidP="00B76A74">
            <w:pPr>
              <w:spacing w:after="0" w:line="240" w:lineRule="auto"/>
            </w:pPr>
            <w:r>
              <w:t>WA</w:t>
            </w:r>
          </w:p>
        </w:tc>
        <w:tc>
          <w:tcPr>
            <w:tcW w:w="1275" w:type="dxa"/>
            <w:shd w:val="clear" w:color="auto" w:fill="FFF2CC" w:themeFill="accent4" w:themeFillTint="33"/>
          </w:tcPr>
          <w:p w14:paraId="75A40544" w14:textId="77777777" w:rsidR="00FF7091" w:rsidRDefault="00FF7091" w:rsidP="00B76A74">
            <w:pPr>
              <w:spacing w:after="0" w:line="240" w:lineRule="auto"/>
            </w:pPr>
            <w:r>
              <w:t>Patrick Pheasant</w:t>
            </w:r>
          </w:p>
        </w:tc>
        <w:tc>
          <w:tcPr>
            <w:tcW w:w="993" w:type="dxa"/>
            <w:shd w:val="clear" w:color="auto" w:fill="FFF2CC" w:themeFill="accent4" w:themeFillTint="33"/>
          </w:tcPr>
          <w:p w14:paraId="306AE595" w14:textId="77777777" w:rsidR="00FF7091" w:rsidRDefault="00FF7091" w:rsidP="00B76A74">
            <w:pPr>
              <w:spacing w:after="0" w:line="240" w:lineRule="auto"/>
            </w:pPr>
            <w:r>
              <w:t>5,000</w:t>
            </w:r>
          </w:p>
        </w:tc>
        <w:tc>
          <w:tcPr>
            <w:tcW w:w="1559" w:type="dxa"/>
            <w:shd w:val="clear" w:color="auto" w:fill="FFF2CC" w:themeFill="accent4" w:themeFillTint="33"/>
          </w:tcPr>
          <w:p w14:paraId="0FF663EB" w14:textId="77777777" w:rsidR="00FF7091" w:rsidRDefault="00FF7091" w:rsidP="00B76A74">
            <w:pPr>
              <w:spacing w:after="0" w:line="240" w:lineRule="auto"/>
            </w:pPr>
            <w:r>
              <w:t>NEAS</w:t>
            </w:r>
          </w:p>
        </w:tc>
      </w:tr>
      <w:tr w:rsidR="00FF7091" w14:paraId="02356B4E" w14:textId="77777777" w:rsidTr="00B76A74">
        <w:trPr>
          <w:trHeight w:val="300"/>
        </w:trPr>
        <w:tc>
          <w:tcPr>
            <w:tcW w:w="1129" w:type="dxa"/>
          </w:tcPr>
          <w:p w14:paraId="63918260" w14:textId="77777777" w:rsidR="00FF7091" w:rsidRDefault="00FF7091" w:rsidP="00B76A74">
            <w:pPr>
              <w:spacing w:after="0" w:line="240" w:lineRule="auto"/>
            </w:pPr>
            <w:r>
              <w:t>30 Sep 2022</w:t>
            </w:r>
          </w:p>
        </w:tc>
        <w:tc>
          <w:tcPr>
            <w:tcW w:w="1134" w:type="dxa"/>
          </w:tcPr>
          <w:p w14:paraId="604383E6" w14:textId="77777777" w:rsidR="00FF7091" w:rsidRDefault="00FF7091" w:rsidP="00B76A74">
            <w:pPr>
              <w:spacing w:after="0" w:line="240" w:lineRule="auto"/>
            </w:pPr>
            <w:r>
              <w:t>EVENT</w:t>
            </w:r>
          </w:p>
        </w:tc>
        <w:tc>
          <w:tcPr>
            <w:tcW w:w="1985" w:type="dxa"/>
          </w:tcPr>
          <w:p w14:paraId="19280565" w14:textId="77777777" w:rsidR="00FF7091" w:rsidRDefault="00FF7091" w:rsidP="00B76A74">
            <w:pPr>
              <w:spacing w:after="0" w:line="240" w:lineRule="auto"/>
            </w:pPr>
            <w:r>
              <w:t>Malaysia Workshop A</w:t>
            </w:r>
          </w:p>
        </w:tc>
        <w:tc>
          <w:tcPr>
            <w:tcW w:w="1276" w:type="dxa"/>
          </w:tcPr>
          <w:p w14:paraId="2F63AA51" w14:textId="77777777" w:rsidR="00FF7091" w:rsidRDefault="00FF7091" w:rsidP="00B76A74">
            <w:pPr>
              <w:spacing w:after="0" w:line="240" w:lineRule="auto"/>
            </w:pPr>
            <w:r>
              <w:t>INT</w:t>
            </w:r>
          </w:p>
        </w:tc>
        <w:tc>
          <w:tcPr>
            <w:tcW w:w="1275" w:type="dxa"/>
          </w:tcPr>
          <w:p w14:paraId="1D89A8DD" w14:textId="77777777" w:rsidR="00FF7091" w:rsidRDefault="00FF7091" w:rsidP="00B76A74">
            <w:pPr>
              <w:spacing w:after="0" w:line="240" w:lineRule="auto"/>
            </w:pPr>
            <w:r>
              <w:t>Patrick Pheasant</w:t>
            </w:r>
          </w:p>
        </w:tc>
        <w:tc>
          <w:tcPr>
            <w:tcW w:w="993" w:type="dxa"/>
          </w:tcPr>
          <w:p w14:paraId="451FEC0B" w14:textId="696690AF" w:rsidR="00FF7091" w:rsidRDefault="00FF7091" w:rsidP="00B76A74">
            <w:pPr>
              <w:spacing w:after="0" w:line="240" w:lineRule="auto"/>
            </w:pPr>
            <w:r>
              <w:t>2</w:t>
            </w:r>
            <w:r w:rsidR="00894CEE">
              <w:t>8</w:t>
            </w:r>
            <w:r>
              <w:t>,000</w:t>
            </w:r>
          </w:p>
        </w:tc>
        <w:tc>
          <w:tcPr>
            <w:tcW w:w="1559" w:type="dxa"/>
          </w:tcPr>
          <w:p w14:paraId="74AF3FF4" w14:textId="77777777" w:rsidR="00FF7091" w:rsidRDefault="00FF7091" w:rsidP="00B76A74">
            <w:pPr>
              <w:spacing w:after="0" w:line="240" w:lineRule="auto"/>
            </w:pPr>
            <w:r>
              <w:t>DFAT</w:t>
            </w:r>
          </w:p>
        </w:tc>
      </w:tr>
      <w:tr w:rsidR="00894CEE" w14:paraId="011DB379" w14:textId="77777777" w:rsidTr="00065090">
        <w:trPr>
          <w:trHeight w:val="300"/>
        </w:trPr>
        <w:tc>
          <w:tcPr>
            <w:tcW w:w="1129" w:type="dxa"/>
            <w:shd w:val="clear" w:color="auto" w:fill="FFF2CC" w:themeFill="accent4" w:themeFillTint="33"/>
          </w:tcPr>
          <w:p w14:paraId="3910664D" w14:textId="77777777" w:rsidR="00894CEE" w:rsidRDefault="00894CEE" w:rsidP="00065090">
            <w:pPr>
              <w:spacing w:after="0" w:line="240" w:lineRule="auto"/>
            </w:pPr>
            <w:r>
              <w:t>4-Oct-2022</w:t>
            </w:r>
          </w:p>
        </w:tc>
        <w:tc>
          <w:tcPr>
            <w:tcW w:w="1134" w:type="dxa"/>
            <w:shd w:val="clear" w:color="auto" w:fill="FFF2CC" w:themeFill="accent4" w:themeFillTint="33"/>
          </w:tcPr>
          <w:p w14:paraId="453171D0" w14:textId="77777777" w:rsidR="00894CEE" w:rsidRDefault="00894CEE" w:rsidP="00065090">
            <w:pPr>
              <w:spacing w:after="0" w:line="240" w:lineRule="auto"/>
            </w:pPr>
            <w:r>
              <w:t>EVENT</w:t>
            </w:r>
          </w:p>
        </w:tc>
        <w:tc>
          <w:tcPr>
            <w:tcW w:w="1985" w:type="dxa"/>
            <w:shd w:val="clear" w:color="auto" w:fill="FFF2CC" w:themeFill="accent4" w:themeFillTint="33"/>
          </w:tcPr>
          <w:p w14:paraId="14E80A3D" w14:textId="77777777" w:rsidR="00894CEE" w:rsidRDefault="00894CEE" w:rsidP="00065090">
            <w:pPr>
              <w:spacing w:after="0" w:line="240" w:lineRule="auto"/>
            </w:pPr>
            <w:r>
              <w:t>AIEC, Gold Coast</w:t>
            </w:r>
          </w:p>
        </w:tc>
        <w:tc>
          <w:tcPr>
            <w:tcW w:w="1276" w:type="dxa"/>
            <w:shd w:val="clear" w:color="auto" w:fill="FFF2CC" w:themeFill="accent4" w:themeFillTint="33"/>
          </w:tcPr>
          <w:p w14:paraId="24DD7930" w14:textId="77777777" w:rsidR="00894CEE" w:rsidRDefault="00894CEE" w:rsidP="00065090">
            <w:pPr>
              <w:spacing w:after="0" w:line="240" w:lineRule="auto"/>
            </w:pPr>
            <w:r>
              <w:t>QLD</w:t>
            </w:r>
          </w:p>
        </w:tc>
        <w:tc>
          <w:tcPr>
            <w:tcW w:w="1275" w:type="dxa"/>
            <w:shd w:val="clear" w:color="auto" w:fill="FFF2CC" w:themeFill="accent4" w:themeFillTint="33"/>
          </w:tcPr>
          <w:p w14:paraId="5F7EF4A9" w14:textId="77777777" w:rsidR="00894CEE" w:rsidRDefault="00894CEE" w:rsidP="00065090">
            <w:pPr>
              <w:spacing w:after="0" w:line="240" w:lineRule="auto"/>
            </w:pPr>
            <w:r>
              <w:t>Patrick Pheasant</w:t>
            </w:r>
          </w:p>
        </w:tc>
        <w:tc>
          <w:tcPr>
            <w:tcW w:w="993" w:type="dxa"/>
            <w:shd w:val="clear" w:color="auto" w:fill="FFF2CC" w:themeFill="accent4" w:themeFillTint="33"/>
          </w:tcPr>
          <w:p w14:paraId="247CE983" w14:textId="77777777" w:rsidR="00894CEE" w:rsidRDefault="00894CEE" w:rsidP="00065090">
            <w:pPr>
              <w:spacing w:after="0" w:line="240" w:lineRule="auto"/>
            </w:pPr>
            <w:r>
              <w:t>7,500</w:t>
            </w:r>
          </w:p>
          <w:p w14:paraId="67171291" w14:textId="77777777" w:rsidR="00894CEE" w:rsidRDefault="00894CEE" w:rsidP="00065090">
            <w:pPr>
              <w:spacing w:after="0" w:line="240" w:lineRule="auto"/>
            </w:pPr>
          </w:p>
        </w:tc>
        <w:tc>
          <w:tcPr>
            <w:tcW w:w="1559" w:type="dxa"/>
            <w:shd w:val="clear" w:color="auto" w:fill="FFF2CC" w:themeFill="accent4" w:themeFillTint="33"/>
          </w:tcPr>
          <w:p w14:paraId="7B30258E" w14:textId="77777777" w:rsidR="00894CEE" w:rsidRDefault="00894CEE" w:rsidP="00065090">
            <w:pPr>
              <w:spacing w:after="0" w:line="240" w:lineRule="auto"/>
            </w:pPr>
            <w:r>
              <w:t>NEAS</w:t>
            </w:r>
          </w:p>
        </w:tc>
      </w:tr>
      <w:tr w:rsidR="00894CEE" w14:paraId="3C398FD1" w14:textId="77777777" w:rsidTr="00065090">
        <w:trPr>
          <w:trHeight w:val="300"/>
        </w:trPr>
        <w:tc>
          <w:tcPr>
            <w:tcW w:w="1129" w:type="dxa"/>
            <w:shd w:val="clear" w:color="auto" w:fill="FFF2CC" w:themeFill="accent4" w:themeFillTint="33"/>
          </w:tcPr>
          <w:p w14:paraId="6B7AD83C" w14:textId="77777777" w:rsidR="00894CEE" w:rsidRDefault="00894CEE" w:rsidP="00065090">
            <w:pPr>
              <w:spacing w:after="0" w:line="240" w:lineRule="auto"/>
            </w:pPr>
            <w:r>
              <w:t>31-Oct-2022</w:t>
            </w:r>
          </w:p>
        </w:tc>
        <w:tc>
          <w:tcPr>
            <w:tcW w:w="1134" w:type="dxa"/>
            <w:shd w:val="clear" w:color="auto" w:fill="FFF2CC" w:themeFill="accent4" w:themeFillTint="33"/>
          </w:tcPr>
          <w:p w14:paraId="62C6673D" w14:textId="77777777" w:rsidR="00894CEE" w:rsidRDefault="00894CEE" w:rsidP="00065090">
            <w:pPr>
              <w:spacing w:after="0" w:line="240" w:lineRule="auto"/>
            </w:pPr>
            <w:r>
              <w:t>EVENT</w:t>
            </w:r>
          </w:p>
        </w:tc>
        <w:tc>
          <w:tcPr>
            <w:tcW w:w="1985" w:type="dxa"/>
            <w:shd w:val="clear" w:color="auto" w:fill="FFF2CC" w:themeFill="accent4" w:themeFillTint="33"/>
          </w:tcPr>
          <w:p w14:paraId="707374AF" w14:textId="77777777" w:rsidR="00894CEE" w:rsidRDefault="00894CEE" w:rsidP="00065090">
            <w:pPr>
              <w:spacing w:after="0" w:line="240" w:lineRule="auto"/>
            </w:pPr>
            <w:r>
              <w:t>ICEF BERLIN</w:t>
            </w:r>
          </w:p>
        </w:tc>
        <w:tc>
          <w:tcPr>
            <w:tcW w:w="1276" w:type="dxa"/>
            <w:shd w:val="clear" w:color="auto" w:fill="FFF2CC" w:themeFill="accent4" w:themeFillTint="33"/>
          </w:tcPr>
          <w:p w14:paraId="18506280" w14:textId="77777777" w:rsidR="00894CEE" w:rsidRDefault="00894CEE" w:rsidP="00065090">
            <w:pPr>
              <w:spacing w:after="0" w:line="240" w:lineRule="auto"/>
            </w:pPr>
            <w:r>
              <w:t>INT</w:t>
            </w:r>
          </w:p>
        </w:tc>
        <w:tc>
          <w:tcPr>
            <w:tcW w:w="1275" w:type="dxa"/>
            <w:shd w:val="clear" w:color="auto" w:fill="FFF2CC" w:themeFill="accent4" w:themeFillTint="33"/>
          </w:tcPr>
          <w:p w14:paraId="5EDF84F7" w14:textId="77777777" w:rsidR="00894CEE" w:rsidRDefault="00894CEE" w:rsidP="00065090">
            <w:pPr>
              <w:spacing w:after="0" w:line="240" w:lineRule="auto"/>
            </w:pPr>
            <w:r>
              <w:t>Patrick Pheasant</w:t>
            </w:r>
          </w:p>
        </w:tc>
        <w:tc>
          <w:tcPr>
            <w:tcW w:w="993" w:type="dxa"/>
            <w:shd w:val="clear" w:color="auto" w:fill="FFF2CC" w:themeFill="accent4" w:themeFillTint="33"/>
          </w:tcPr>
          <w:p w14:paraId="3FFCE7F9" w14:textId="77777777" w:rsidR="00894CEE" w:rsidRDefault="00894CEE" w:rsidP="00065090">
            <w:pPr>
              <w:spacing w:after="0" w:line="240" w:lineRule="auto"/>
            </w:pPr>
            <w:r>
              <w:t xml:space="preserve">10,500 </w:t>
            </w:r>
          </w:p>
        </w:tc>
        <w:tc>
          <w:tcPr>
            <w:tcW w:w="1559" w:type="dxa"/>
            <w:shd w:val="clear" w:color="auto" w:fill="FFF2CC" w:themeFill="accent4" w:themeFillTint="33"/>
          </w:tcPr>
          <w:p w14:paraId="645C190A" w14:textId="77777777" w:rsidR="00894CEE" w:rsidRDefault="00894CEE" w:rsidP="00065090">
            <w:pPr>
              <w:spacing w:after="0" w:line="240" w:lineRule="auto"/>
            </w:pPr>
            <w:r>
              <w:t>NEAS</w:t>
            </w:r>
          </w:p>
        </w:tc>
      </w:tr>
      <w:tr w:rsidR="00FF7091" w14:paraId="1DD27385" w14:textId="77777777" w:rsidTr="00B76A74">
        <w:trPr>
          <w:trHeight w:val="300"/>
        </w:trPr>
        <w:tc>
          <w:tcPr>
            <w:tcW w:w="1129" w:type="dxa"/>
          </w:tcPr>
          <w:p w14:paraId="566245F5" w14:textId="77777777" w:rsidR="00FF7091" w:rsidRDefault="00FF7091" w:rsidP="00B76A74">
            <w:pPr>
              <w:spacing w:after="0" w:line="240" w:lineRule="auto"/>
            </w:pPr>
            <w:r>
              <w:t>4 Nov 2022</w:t>
            </w:r>
          </w:p>
        </w:tc>
        <w:tc>
          <w:tcPr>
            <w:tcW w:w="1134" w:type="dxa"/>
          </w:tcPr>
          <w:p w14:paraId="1322B1CF" w14:textId="77777777" w:rsidR="00FF7091" w:rsidRDefault="00FF7091" w:rsidP="00B76A74">
            <w:pPr>
              <w:spacing w:after="0" w:line="240" w:lineRule="auto"/>
            </w:pPr>
            <w:r>
              <w:t>EVENT</w:t>
            </w:r>
          </w:p>
        </w:tc>
        <w:tc>
          <w:tcPr>
            <w:tcW w:w="1985" w:type="dxa"/>
          </w:tcPr>
          <w:p w14:paraId="350C0899" w14:textId="77777777" w:rsidR="00FF7091" w:rsidRDefault="00FF7091" w:rsidP="00B76A74">
            <w:pPr>
              <w:spacing w:after="0" w:line="240" w:lineRule="auto"/>
            </w:pPr>
            <w:r>
              <w:t>Malaysia Workshop B</w:t>
            </w:r>
          </w:p>
        </w:tc>
        <w:tc>
          <w:tcPr>
            <w:tcW w:w="1276" w:type="dxa"/>
          </w:tcPr>
          <w:p w14:paraId="29B2AA7A" w14:textId="77777777" w:rsidR="00FF7091" w:rsidRDefault="00FF7091" w:rsidP="00B76A74">
            <w:pPr>
              <w:spacing w:after="0" w:line="240" w:lineRule="auto"/>
            </w:pPr>
            <w:r>
              <w:t>INT</w:t>
            </w:r>
          </w:p>
        </w:tc>
        <w:tc>
          <w:tcPr>
            <w:tcW w:w="1275" w:type="dxa"/>
          </w:tcPr>
          <w:p w14:paraId="4642DC71" w14:textId="77777777" w:rsidR="00FF7091" w:rsidRDefault="00FF7091" w:rsidP="00B76A74">
            <w:pPr>
              <w:spacing w:after="0" w:line="240" w:lineRule="auto"/>
            </w:pPr>
            <w:r>
              <w:t>Patrick Pheasant</w:t>
            </w:r>
          </w:p>
        </w:tc>
        <w:tc>
          <w:tcPr>
            <w:tcW w:w="993" w:type="dxa"/>
          </w:tcPr>
          <w:p w14:paraId="0E0FB7E4" w14:textId="328F81CC" w:rsidR="00FF7091" w:rsidRDefault="00FF7091" w:rsidP="00B76A74">
            <w:pPr>
              <w:spacing w:after="0" w:line="240" w:lineRule="auto"/>
            </w:pPr>
            <w:r>
              <w:t>2</w:t>
            </w:r>
            <w:r w:rsidR="00894CEE">
              <w:t>8</w:t>
            </w:r>
            <w:r>
              <w:t>,000</w:t>
            </w:r>
          </w:p>
        </w:tc>
        <w:tc>
          <w:tcPr>
            <w:tcW w:w="1559" w:type="dxa"/>
          </w:tcPr>
          <w:p w14:paraId="0C0E5B55" w14:textId="77777777" w:rsidR="00FF7091" w:rsidRDefault="00FF7091" w:rsidP="00B76A74">
            <w:pPr>
              <w:spacing w:after="0" w:line="240" w:lineRule="auto"/>
            </w:pPr>
            <w:r>
              <w:t>DFAT</w:t>
            </w:r>
          </w:p>
        </w:tc>
      </w:tr>
      <w:tr w:rsidR="00FF7091" w14:paraId="0D2ED09A" w14:textId="77777777" w:rsidTr="00B76A74">
        <w:trPr>
          <w:trHeight w:val="300"/>
        </w:trPr>
        <w:tc>
          <w:tcPr>
            <w:tcW w:w="1129" w:type="dxa"/>
          </w:tcPr>
          <w:p w14:paraId="2DA66C2A" w14:textId="77777777" w:rsidR="00FF7091" w:rsidRDefault="00FF7091" w:rsidP="00B76A74">
            <w:pPr>
              <w:spacing w:after="0" w:line="240" w:lineRule="auto"/>
            </w:pPr>
            <w:r>
              <w:t>10 Nov 2022</w:t>
            </w:r>
          </w:p>
        </w:tc>
        <w:tc>
          <w:tcPr>
            <w:tcW w:w="1134" w:type="dxa"/>
          </w:tcPr>
          <w:p w14:paraId="64905F99" w14:textId="77777777" w:rsidR="00FF7091" w:rsidRDefault="00FF7091" w:rsidP="00B76A74">
            <w:pPr>
              <w:spacing w:after="0" w:line="240" w:lineRule="auto"/>
            </w:pPr>
            <w:r>
              <w:t>EVENT</w:t>
            </w:r>
          </w:p>
        </w:tc>
        <w:tc>
          <w:tcPr>
            <w:tcW w:w="1985" w:type="dxa"/>
          </w:tcPr>
          <w:p w14:paraId="11B05058" w14:textId="77777777" w:rsidR="00FF7091" w:rsidRDefault="00FF7091" w:rsidP="00B76A74">
            <w:pPr>
              <w:spacing w:after="0" w:line="240" w:lineRule="auto"/>
            </w:pPr>
            <w:r>
              <w:t xml:space="preserve">NEAS AGM </w:t>
            </w:r>
          </w:p>
        </w:tc>
        <w:tc>
          <w:tcPr>
            <w:tcW w:w="1276" w:type="dxa"/>
          </w:tcPr>
          <w:p w14:paraId="3406F8B1" w14:textId="77777777" w:rsidR="00FF7091" w:rsidRDefault="00FF7091" w:rsidP="00B76A74">
            <w:pPr>
              <w:spacing w:after="0" w:line="240" w:lineRule="auto"/>
            </w:pPr>
            <w:r>
              <w:t>NSW</w:t>
            </w:r>
          </w:p>
        </w:tc>
        <w:tc>
          <w:tcPr>
            <w:tcW w:w="1275" w:type="dxa"/>
          </w:tcPr>
          <w:p w14:paraId="0A7F6509" w14:textId="77777777" w:rsidR="00FF7091" w:rsidRDefault="00FF7091" w:rsidP="00B76A74">
            <w:pPr>
              <w:spacing w:after="0" w:line="240" w:lineRule="auto"/>
            </w:pPr>
            <w:r>
              <w:t>ALL</w:t>
            </w:r>
          </w:p>
        </w:tc>
        <w:tc>
          <w:tcPr>
            <w:tcW w:w="993" w:type="dxa"/>
          </w:tcPr>
          <w:p w14:paraId="5453CFBA" w14:textId="77777777" w:rsidR="00FF7091" w:rsidRDefault="00FF7091" w:rsidP="00B76A74">
            <w:pPr>
              <w:spacing w:after="0" w:line="240" w:lineRule="auto"/>
            </w:pPr>
            <w:r>
              <w:t>-</w:t>
            </w:r>
          </w:p>
        </w:tc>
        <w:tc>
          <w:tcPr>
            <w:tcW w:w="1559" w:type="dxa"/>
          </w:tcPr>
          <w:p w14:paraId="2E54FB06" w14:textId="77777777" w:rsidR="00FF7091" w:rsidRDefault="00FF7091" w:rsidP="00B76A74">
            <w:pPr>
              <w:spacing w:after="0" w:line="240" w:lineRule="auto"/>
            </w:pPr>
          </w:p>
        </w:tc>
      </w:tr>
      <w:tr w:rsidR="00FF7091" w14:paraId="13E103AF" w14:textId="77777777" w:rsidTr="00B76A74">
        <w:trPr>
          <w:trHeight w:val="300"/>
        </w:trPr>
        <w:tc>
          <w:tcPr>
            <w:tcW w:w="1129" w:type="dxa"/>
            <w:shd w:val="clear" w:color="auto" w:fill="000000"/>
          </w:tcPr>
          <w:p w14:paraId="247439E9" w14:textId="77777777" w:rsidR="00FF7091" w:rsidRDefault="00FF7091" w:rsidP="00B76A74">
            <w:pPr>
              <w:spacing w:after="0" w:line="240" w:lineRule="auto"/>
            </w:pPr>
            <w:r>
              <w:t>TOTAL</w:t>
            </w:r>
          </w:p>
        </w:tc>
        <w:tc>
          <w:tcPr>
            <w:tcW w:w="1134" w:type="dxa"/>
            <w:shd w:val="clear" w:color="auto" w:fill="000000"/>
          </w:tcPr>
          <w:p w14:paraId="19DE78BD" w14:textId="77777777" w:rsidR="00FF7091" w:rsidRDefault="00FF7091" w:rsidP="00B76A74">
            <w:pPr>
              <w:spacing w:after="0" w:line="240" w:lineRule="auto"/>
            </w:pPr>
            <w:r>
              <w:t> </w:t>
            </w:r>
          </w:p>
        </w:tc>
        <w:tc>
          <w:tcPr>
            <w:tcW w:w="1985" w:type="dxa"/>
            <w:shd w:val="clear" w:color="auto" w:fill="000000"/>
          </w:tcPr>
          <w:p w14:paraId="06CA9D04" w14:textId="77777777" w:rsidR="00FF7091" w:rsidRDefault="00FF7091" w:rsidP="00B76A74">
            <w:pPr>
              <w:spacing w:after="0" w:line="240" w:lineRule="auto"/>
            </w:pPr>
            <w:r>
              <w:t> </w:t>
            </w:r>
          </w:p>
        </w:tc>
        <w:tc>
          <w:tcPr>
            <w:tcW w:w="1276" w:type="dxa"/>
            <w:shd w:val="clear" w:color="auto" w:fill="000000"/>
          </w:tcPr>
          <w:p w14:paraId="25F65854" w14:textId="77777777" w:rsidR="00FF7091" w:rsidRDefault="00FF7091" w:rsidP="00B76A74">
            <w:pPr>
              <w:spacing w:after="0" w:line="240" w:lineRule="auto"/>
            </w:pPr>
            <w:r>
              <w:t> </w:t>
            </w:r>
          </w:p>
        </w:tc>
        <w:tc>
          <w:tcPr>
            <w:tcW w:w="1275" w:type="dxa"/>
            <w:shd w:val="clear" w:color="auto" w:fill="000000"/>
          </w:tcPr>
          <w:p w14:paraId="76A758FE" w14:textId="77777777" w:rsidR="00FF7091" w:rsidRDefault="00FF7091" w:rsidP="00B76A74">
            <w:pPr>
              <w:spacing w:after="0" w:line="240" w:lineRule="auto"/>
            </w:pPr>
            <w:r>
              <w:t> </w:t>
            </w:r>
          </w:p>
        </w:tc>
        <w:tc>
          <w:tcPr>
            <w:tcW w:w="993" w:type="dxa"/>
            <w:shd w:val="clear" w:color="auto" w:fill="000000"/>
          </w:tcPr>
          <w:p w14:paraId="0D0DF73F" w14:textId="488E9F1D" w:rsidR="00FF7091" w:rsidRDefault="00FF7091" w:rsidP="00B76A74">
            <w:pPr>
              <w:spacing w:after="0" w:line="240" w:lineRule="auto"/>
            </w:pPr>
            <w:r>
              <w:t>$3</w:t>
            </w:r>
            <w:r w:rsidR="00894CEE">
              <w:t>81</w:t>
            </w:r>
            <w:r>
              <w:t>K</w:t>
            </w:r>
          </w:p>
        </w:tc>
        <w:tc>
          <w:tcPr>
            <w:tcW w:w="1559" w:type="dxa"/>
            <w:shd w:val="clear" w:color="auto" w:fill="000000"/>
          </w:tcPr>
          <w:p w14:paraId="6BD2DFCF" w14:textId="77777777" w:rsidR="00FF7091" w:rsidRDefault="00FF7091" w:rsidP="00B76A74">
            <w:pPr>
              <w:spacing w:after="0" w:line="240" w:lineRule="auto"/>
            </w:pPr>
          </w:p>
        </w:tc>
      </w:tr>
    </w:tbl>
    <w:p w14:paraId="3A57113D" w14:textId="77777777" w:rsidR="00FF7091" w:rsidRDefault="00FF7091" w:rsidP="00FF7091">
      <w:pPr>
        <w:spacing w:after="0" w:line="240" w:lineRule="auto"/>
        <w:rPr>
          <w:rFonts w:ascii="Arial" w:eastAsia="Arial" w:hAnsi="Arial" w:cs="Arial"/>
          <w:sz w:val="20"/>
          <w:szCs w:val="20"/>
        </w:rPr>
      </w:pPr>
    </w:p>
    <w:p w14:paraId="28970DF1" w14:textId="394981BE" w:rsidR="00FF7091" w:rsidRDefault="00FF7091" w:rsidP="005842A9">
      <w:pPr>
        <w:spacing w:after="0" w:line="240" w:lineRule="auto"/>
        <w:rPr>
          <w:rFonts w:ascii="Arial" w:eastAsia="Arial" w:hAnsi="Arial" w:cs="Arial"/>
          <w:sz w:val="20"/>
          <w:szCs w:val="20"/>
        </w:rPr>
      </w:pPr>
      <w:r>
        <w:rPr>
          <w:rFonts w:ascii="Arial" w:eastAsia="Arial" w:hAnsi="Arial" w:cs="Arial"/>
          <w:sz w:val="20"/>
          <w:szCs w:val="20"/>
        </w:rPr>
        <w:t>Note: this calendar excludes NEAS Online Courses (50 in 2022) and NEAS Zoom Webinars (12 scheduled for 2022).</w:t>
      </w:r>
      <w:r w:rsidR="000476A4">
        <w:rPr>
          <w:rFonts w:ascii="Arial" w:eastAsia="Arial" w:hAnsi="Arial" w:cs="Arial"/>
          <w:sz w:val="20"/>
          <w:szCs w:val="20"/>
        </w:rPr>
        <w:t xml:space="preserve"> Expenses are calculated using </w:t>
      </w:r>
      <w:hyperlink r:id="rId8" w:history="1">
        <w:r w:rsidR="000476A4" w:rsidRPr="000476A4">
          <w:rPr>
            <w:rStyle w:val="Hyperlink"/>
            <w:rFonts w:ascii="Arial" w:eastAsia="Arial" w:hAnsi="Arial" w:cs="Arial"/>
            <w:sz w:val="20"/>
            <w:szCs w:val="20"/>
          </w:rPr>
          <w:t>Appendix C</w:t>
        </w:r>
      </w:hyperlink>
      <w:r w:rsidR="000476A4">
        <w:rPr>
          <w:rFonts w:ascii="Arial" w:eastAsia="Arial" w:hAnsi="Arial" w:cs="Arial"/>
          <w:sz w:val="20"/>
          <w:szCs w:val="20"/>
        </w:rPr>
        <w:t>.</w:t>
      </w:r>
    </w:p>
    <w:p w14:paraId="57D16960" w14:textId="17C46FE1" w:rsidR="00CA214D" w:rsidRDefault="00CA214D" w:rsidP="005842A9">
      <w:pPr>
        <w:spacing w:after="0" w:line="240" w:lineRule="auto"/>
        <w:rPr>
          <w:rFonts w:ascii="Arial" w:eastAsia="Arial" w:hAnsi="Arial" w:cs="Arial"/>
          <w:sz w:val="20"/>
          <w:szCs w:val="20"/>
        </w:rPr>
      </w:pPr>
    </w:p>
    <w:sectPr w:rsidR="00CA2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EA8"/>
    <w:multiLevelType w:val="hybridMultilevel"/>
    <w:tmpl w:val="44A83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A05562"/>
    <w:multiLevelType w:val="hybridMultilevel"/>
    <w:tmpl w:val="BAAAAB34"/>
    <w:lvl w:ilvl="0" w:tplc="0C09000F">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E638F"/>
    <w:multiLevelType w:val="hybridMultilevel"/>
    <w:tmpl w:val="82486BD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D8084C"/>
    <w:multiLevelType w:val="hybridMultilevel"/>
    <w:tmpl w:val="F1A4D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7358AD"/>
    <w:multiLevelType w:val="hybridMultilevel"/>
    <w:tmpl w:val="78827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CF03C2"/>
    <w:multiLevelType w:val="hybridMultilevel"/>
    <w:tmpl w:val="1E0ACF8C"/>
    <w:lvl w:ilvl="0" w:tplc="10B093EA">
      <w:start w:val="1"/>
      <w:numFmt w:val="upperLetter"/>
      <w:lvlText w:val="%1."/>
      <w:lvlJc w:val="left"/>
      <w:pPr>
        <w:ind w:left="720" w:hanging="360"/>
      </w:pPr>
      <w:rPr>
        <w:rFonts w:asciiTheme="minorHAnsi" w:eastAsia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8D268F"/>
    <w:multiLevelType w:val="hybridMultilevel"/>
    <w:tmpl w:val="EF9E3454"/>
    <w:lvl w:ilvl="0" w:tplc="EBE2CB5E">
      <w:start w:val="1"/>
      <w:numFmt w:val="bullet"/>
      <w:lvlText w:val="•"/>
      <w:lvlJc w:val="left"/>
      <w:pPr>
        <w:tabs>
          <w:tab w:val="num" w:pos="720"/>
        </w:tabs>
        <w:ind w:left="720" w:hanging="360"/>
      </w:pPr>
      <w:rPr>
        <w:rFonts w:ascii="Arial" w:hAnsi="Arial" w:hint="default"/>
      </w:rPr>
    </w:lvl>
    <w:lvl w:ilvl="1" w:tplc="7CB6DAF0" w:tentative="1">
      <w:start w:val="1"/>
      <w:numFmt w:val="bullet"/>
      <w:lvlText w:val="•"/>
      <w:lvlJc w:val="left"/>
      <w:pPr>
        <w:tabs>
          <w:tab w:val="num" w:pos="1440"/>
        </w:tabs>
        <w:ind w:left="1440" w:hanging="360"/>
      </w:pPr>
      <w:rPr>
        <w:rFonts w:ascii="Arial" w:hAnsi="Arial" w:hint="default"/>
      </w:rPr>
    </w:lvl>
    <w:lvl w:ilvl="2" w:tplc="B55C30C6" w:tentative="1">
      <w:start w:val="1"/>
      <w:numFmt w:val="bullet"/>
      <w:lvlText w:val="•"/>
      <w:lvlJc w:val="left"/>
      <w:pPr>
        <w:tabs>
          <w:tab w:val="num" w:pos="2160"/>
        </w:tabs>
        <w:ind w:left="2160" w:hanging="360"/>
      </w:pPr>
      <w:rPr>
        <w:rFonts w:ascii="Arial" w:hAnsi="Arial" w:hint="default"/>
      </w:rPr>
    </w:lvl>
    <w:lvl w:ilvl="3" w:tplc="7C0A006C" w:tentative="1">
      <w:start w:val="1"/>
      <w:numFmt w:val="bullet"/>
      <w:lvlText w:val="•"/>
      <w:lvlJc w:val="left"/>
      <w:pPr>
        <w:tabs>
          <w:tab w:val="num" w:pos="2880"/>
        </w:tabs>
        <w:ind w:left="2880" w:hanging="360"/>
      </w:pPr>
      <w:rPr>
        <w:rFonts w:ascii="Arial" w:hAnsi="Arial" w:hint="default"/>
      </w:rPr>
    </w:lvl>
    <w:lvl w:ilvl="4" w:tplc="84169F1C" w:tentative="1">
      <w:start w:val="1"/>
      <w:numFmt w:val="bullet"/>
      <w:lvlText w:val="•"/>
      <w:lvlJc w:val="left"/>
      <w:pPr>
        <w:tabs>
          <w:tab w:val="num" w:pos="3600"/>
        </w:tabs>
        <w:ind w:left="3600" w:hanging="360"/>
      </w:pPr>
      <w:rPr>
        <w:rFonts w:ascii="Arial" w:hAnsi="Arial" w:hint="default"/>
      </w:rPr>
    </w:lvl>
    <w:lvl w:ilvl="5" w:tplc="6876D87A" w:tentative="1">
      <w:start w:val="1"/>
      <w:numFmt w:val="bullet"/>
      <w:lvlText w:val="•"/>
      <w:lvlJc w:val="left"/>
      <w:pPr>
        <w:tabs>
          <w:tab w:val="num" w:pos="4320"/>
        </w:tabs>
        <w:ind w:left="4320" w:hanging="360"/>
      </w:pPr>
      <w:rPr>
        <w:rFonts w:ascii="Arial" w:hAnsi="Arial" w:hint="default"/>
      </w:rPr>
    </w:lvl>
    <w:lvl w:ilvl="6" w:tplc="44327EEC" w:tentative="1">
      <w:start w:val="1"/>
      <w:numFmt w:val="bullet"/>
      <w:lvlText w:val="•"/>
      <w:lvlJc w:val="left"/>
      <w:pPr>
        <w:tabs>
          <w:tab w:val="num" w:pos="5040"/>
        </w:tabs>
        <w:ind w:left="5040" w:hanging="360"/>
      </w:pPr>
      <w:rPr>
        <w:rFonts w:ascii="Arial" w:hAnsi="Arial" w:hint="default"/>
      </w:rPr>
    </w:lvl>
    <w:lvl w:ilvl="7" w:tplc="A25A072A" w:tentative="1">
      <w:start w:val="1"/>
      <w:numFmt w:val="bullet"/>
      <w:lvlText w:val="•"/>
      <w:lvlJc w:val="left"/>
      <w:pPr>
        <w:tabs>
          <w:tab w:val="num" w:pos="5760"/>
        </w:tabs>
        <w:ind w:left="5760" w:hanging="360"/>
      </w:pPr>
      <w:rPr>
        <w:rFonts w:ascii="Arial" w:hAnsi="Arial" w:hint="default"/>
      </w:rPr>
    </w:lvl>
    <w:lvl w:ilvl="8" w:tplc="4978EE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5E0549"/>
    <w:multiLevelType w:val="hybridMultilevel"/>
    <w:tmpl w:val="E9E44D82"/>
    <w:lvl w:ilvl="0" w:tplc="CA4E9AE0">
      <w:start w:val="1"/>
      <w:numFmt w:val="bullet"/>
      <w:lvlText w:val="•"/>
      <w:lvlJc w:val="left"/>
      <w:pPr>
        <w:tabs>
          <w:tab w:val="num" w:pos="720"/>
        </w:tabs>
        <w:ind w:left="720" w:hanging="360"/>
      </w:pPr>
      <w:rPr>
        <w:rFonts w:ascii="Arial" w:hAnsi="Arial" w:hint="default"/>
      </w:rPr>
    </w:lvl>
    <w:lvl w:ilvl="1" w:tplc="2D486714" w:tentative="1">
      <w:start w:val="1"/>
      <w:numFmt w:val="bullet"/>
      <w:lvlText w:val="•"/>
      <w:lvlJc w:val="left"/>
      <w:pPr>
        <w:tabs>
          <w:tab w:val="num" w:pos="1440"/>
        </w:tabs>
        <w:ind w:left="1440" w:hanging="360"/>
      </w:pPr>
      <w:rPr>
        <w:rFonts w:ascii="Arial" w:hAnsi="Arial" w:hint="default"/>
      </w:rPr>
    </w:lvl>
    <w:lvl w:ilvl="2" w:tplc="E35CE560" w:tentative="1">
      <w:start w:val="1"/>
      <w:numFmt w:val="bullet"/>
      <w:lvlText w:val="•"/>
      <w:lvlJc w:val="left"/>
      <w:pPr>
        <w:tabs>
          <w:tab w:val="num" w:pos="2160"/>
        </w:tabs>
        <w:ind w:left="2160" w:hanging="360"/>
      </w:pPr>
      <w:rPr>
        <w:rFonts w:ascii="Arial" w:hAnsi="Arial" w:hint="default"/>
      </w:rPr>
    </w:lvl>
    <w:lvl w:ilvl="3" w:tplc="39EEAE40" w:tentative="1">
      <w:start w:val="1"/>
      <w:numFmt w:val="bullet"/>
      <w:lvlText w:val="•"/>
      <w:lvlJc w:val="left"/>
      <w:pPr>
        <w:tabs>
          <w:tab w:val="num" w:pos="2880"/>
        </w:tabs>
        <w:ind w:left="2880" w:hanging="360"/>
      </w:pPr>
      <w:rPr>
        <w:rFonts w:ascii="Arial" w:hAnsi="Arial" w:hint="default"/>
      </w:rPr>
    </w:lvl>
    <w:lvl w:ilvl="4" w:tplc="53820B4E" w:tentative="1">
      <w:start w:val="1"/>
      <w:numFmt w:val="bullet"/>
      <w:lvlText w:val="•"/>
      <w:lvlJc w:val="left"/>
      <w:pPr>
        <w:tabs>
          <w:tab w:val="num" w:pos="3600"/>
        </w:tabs>
        <w:ind w:left="3600" w:hanging="360"/>
      </w:pPr>
      <w:rPr>
        <w:rFonts w:ascii="Arial" w:hAnsi="Arial" w:hint="default"/>
      </w:rPr>
    </w:lvl>
    <w:lvl w:ilvl="5" w:tplc="028631F8" w:tentative="1">
      <w:start w:val="1"/>
      <w:numFmt w:val="bullet"/>
      <w:lvlText w:val="•"/>
      <w:lvlJc w:val="left"/>
      <w:pPr>
        <w:tabs>
          <w:tab w:val="num" w:pos="4320"/>
        </w:tabs>
        <w:ind w:left="4320" w:hanging="360"/>
      </w:pPr>
      <w:rPr>
        <w:rFonts w:ascii="Arial" w:hAnsi="Arial" w:hint="default"/>
      </w:rPr>
    </w:lvl>
    <w:lvl w:ilvl="6" w:tplc="80DE4D1E" w:tentative="1">
      <w:start w:val="1"/>
      <w:numFmt w:val="bullet"/>
      <w:lvlText w:val="•"/>
      <w:lvlJc w:val="left"/>
      <w:pPr>
        <w:tabs>
          <w:tab w:val="num" w:pos="5040"/>
        </w:tabs>
        <w:ind w:left="5040" w:hanging="360"/>
      </w:pPr>
      <w:rPr>
        <w:rFonts w:ascii="Arial" w:hAnsi="Arial" w:hint="default"/>
      </w:rPr>
    </w:lvl>
    <w:lvl w:ilvl="7" w:tplc="D5E4170C" w:tentative="1">
      <w:start w:val="1"/>
      <w:numFmt w:val="bullet"/>
      <w:lvlText w:val="•"/>
      <w:lvlJc w:val="left"/>
      <w:pPr>
        <w:tabs>
          <w:tab w:val="num" w:pos="5760"/>
        </w:tabs>
        <w:ind w:left="5760" w:hanging="360"/>
      </w:pPr>
      <w:rPr>
        <w:rFonts w:ascii="Arial" w:hAnsi="Arial" w:hint="default"/>
      </w:rPr>
    </w:lvl>
    <w:lvl w:ilvl="8" w:tplc="6846D3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83A00"/>
    <w:multiLevelType w:val="hybridMultilevel"/>
    <w:tmpl w:val="A1B294AA"/>
    <w:lvl w:ilvl="0" w:tplc="E8FA6910">
      <w:start w:val="1"/>
      <w:numFmt w:val="bullet"/>
      <w:lvlText w:val="•"/>
      <w:lvlJc w:val="left"/>
      <w:pPr>
        <w:tabs>
          <w:tab w:val="num" w:pos="720"/>
        </w:tabs>
        <w:ind w:left="720" w:hanging="360"/>
      </w:pPr>
      <w:rPr>
        <w:rFonts w:ascii="Arial" w:hAnsi="Arial" w:hint="default"/>
      </w:rPr>
    </w:lvl>
    <w:lvl w:ilvl="1" w:tplc="E5B01E74" w:tentative="1">
      <w:start w:val="1"/>
      <w:numFmt w:val="bullet"/>
      <w:lvlText w:val="•"/>
      <w:lvlJc w:val="left"/>
      <w:pPr>
        <w:tabs>
          <w:tab w:val="num" w:pos="1440"/>
        </w:tabs>
        <w:ind w:left="1440" w:hanging="360"/>
      </w:pPr>
      <w:rPr>
        <w:rFonts w:ascii="Arial" w:hAnsi="Arial" w:hint="default"/>
      </w:rPr>
    </w:lvl>
    <w:lvl w:ilvl="2" w:tplc="C23E4AF4" w:tentative="1">
      <w:start w:val="1"/>
      <w:numFmt w:val="bullet"/>
      <w:lvlText w:val="•"/>
      <w:lvlJc w:val="left"/>
      <w:pPr>
        <w:tabs>
          <w:tab w:val="num" w:pos="2160"/>
        </w:tabs>
        <w:ind w:left="2160" w:hanging="360"/>
      </w:pPr>
      <w:rPr>
        <w:rFonts w:ascii="Arial" w:hAnsi="Arial" w:hint="default"/>
      </w:rPr>
    </w:lvl>
    <w:lvl w:ilvl="3" w:tplc="E1B44E1E" w:tentative="1">
      <w:start w:val="1"/>
      <w:numFmt w:val="bullet"/>
      <w:lvlText w:val="•"/>
      <w:lvlJc w:val="left"/>
      <w:pPr>
        <w:tabs>
          <w:tab w:val="num" w:pos="2880"/>
        </w:tabs>
        <w:ind w:left="2880" w:hanging="360"/>
      </w:pPr>
      <w:rPr>
        <w:rFonts w:ascii="Arial" w:hAnsi="Arial" w:hint="default"/>
      </w:rPr>
    </w:lvl>
    <w:lvl w:ilvl="4" w:tplc="52B8ACCC" w:tentative="1">
      <w:start w:val="1"/>
      <w:numFmt w:val="bullet"/>
      <w:lvlText w:val="•"/>
      <w:lvlJc w:val="left"/>
      <w:pPr>
        <w:tabs>
          <w:tab w:val="num" w:pos="3600"/>
        </w:tabs>
        <w:ind w:left="3600" w:hanging="360"/>
      </w:pPr>
      <w:rPr>
        <w:rFonts w:ascii="Arial" w:hAnsi="Arial" w:hint="default"/>
      </w:rPr>
    </w:lvl>
    <w:lvl w:ilvl="5" w:tplc="88D00CE0" w:tentative="1">
      <w:start w:val="1"/>
      <w:numFmt w:val="bullet"/>
      <w:lvlText w:val="•"/>
      <w:lvlJc w:val="left"/>
      <w:pPr>
        <w:tabs>
          <w:tab w:val="num" w:pos="4320"/>
        </w:tabs>
        <w:ind w:left="4320" w:hanging="360"/>
      </w:pPr>
      <w:rPr>
        <w:rFonts w:ascii="Arial" w:hAnsi="Arial" w:hint="default"/>
      </w:rPr>
    </w:lvl>
    <w:lvl w:ilvl="6" w:tplc="41167240" w:tentative="1">
      <w:start w:val="1"/>
      <w:numFmt w:val="bullet"/>
      <w:lvlText w:val="•"/>
      <w:lvlJc w:val="left"/>
      <w:pPr>
        <w:tabs>
          <w:tab w:val="num" w:pos="5040"/>
        </w:tabs>
        <w:ind w:left="5040" w:hanging="360"/>
      </w:pPr>
      <w:rPr>
        <w:rFonts w:ascii="Arial" w:hAnsi="Arial" w:hint="default"/>
      </w:rPr>
    </w:lvl>
    <w:lvl w:ilvl="7" w:tplc="94F02244" w:tentative="1">
      <w:start w:val="1"/>
      <w:numFmt w:val="bullet"/>
      <w:lvlText w:val="•"/>
      <w:lvlJc w:val="left"/>
      <w:pPr>
        <w:tabs>
          <w:tab w:val="num" w:pos="5760"/>
        </w:tabs>
        <w:ind w:left="5760" w:hanging="360"/>
      </w:pPr>
      <w:rPr>
        <w:rFonts w:ascii="Arial" w:hAnsi="Arial" w:hint="default"/>
      </w:rPr>
    </w:lvl>
    <w:lvl w:ilvl="8" w:tplc="EC0078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4A156A"/>
    <w:multiLevelType w:val="hybridMultilevel"/>
    <w:tmpl w:val="8702ED8A"/>
    <w:lvl w:ilvl="0" w:tplc="832EEFA4">
      <w:start w:val="1"/>
      <w:numFmt w:val="bullet"/>
      <w:lvlText w:val="•"/>
      <w:lvlJc w:val="left"/>
      <w:pPr>
        <w:tabs>
          <w:tab w:val="num" w:pos="720"/>
        </w:tabs>
        <w:ind w:left="720" w:hanging="360"/>
      </w:pPr>
      <w:rPr>
        <w:rFonts w:ascii="Arial" w:hAnsi="Arial" w:hint="default"/>
      </w:rPr>
    </w:lvl>
    <w:lvl w:ilvl="1" w:tplc="12407930" w:tentative="1">
      <w:start w:val="1"/>
      <w:numFmt w:val="bullet"/>
      <w:lvlText w:val="•"/>
      <w:lvlJc w:val="left"/>
      <w:pPr>
        <w:tabs>
          <w:tab w:val="num" w:pos="1440"/>
        </w:tabs>
        <w:ind w:left="1440" w:hanging="360"/>
      </w:pPr>
      <w:rPr>
        <w:rFonts w:ascii="Arial" w:hAnsi="Arial" w:hint="default"/>
      </w:rPr>
    </w:lvl>
    <w:lvl w:ilvl="2" w:tplc="A73C36E0" w:tentative="1">
      <w:start w:val="1"/>
      <w:numFmt w:val="bullet"/>
      <w:lvlText w:val="•"/>
      <w:lvlJc w:val="left"/>
      <w:pPr>
        <w:tabs>
          <w:tab w:val="num" w:pos="2160"/>
        </w:tabs>
        <w:ind w:left="2160" w:hanging="360"/>
      </w:pPr>
      <w:rPr>
        <w:rFonts w:ascii="Arial" w:hAnsi="Arial" w:hint="default"/>
      </w:rPr>
    </w:lvl>
    <w:lvl w:ilvl="3" w:tplc="8D2C7CF6" w:tentative="1">
      <w:start w:val="1"/>
      <w:numFmt w:val="bullet"/>
      <w:lvlText w:val="•"/>
      <w:lvlJc w:val="left"/>
      <w:pPr>
        <w:tabs>
          <w:tab w:val="num" w:pos="2880"/>
        </w:tabs>
        <w:ind w:left="2880" w:hanging="360"/>
      </w:pPr>
      <w:rPr>
        <w:rFonts w:ascii="Arial" w:hAnsi="Arial" w:hint="default"/>
      </w:rPr>
    </w:lvl>
    <w:lvl w:ilvl="4" w:tplc="70527AD0" w:tentative="1">
      <w:start w:val="1"/>
      <w:numFmt w:val="bullet"/>
      <w:lvlText w:val="•"/>
      <w:lvlJc w:val="left"/>
      <w:pPr>
        <w:tabs>
          <w:tab w:val="num" w:pos="3600"/>
        </w:tabs>
        <w:ind w:left="3600" w:hanging="360"/>
      </w:pPr>
      <w:rPr>
        <w:rFonts w:ascii="Arial" w:hAnsi="Arial" w:hint="default"/>
      </w:rPr>
    </w:lvl>
    <w:lvl w:ilvl="5" w:tplc="11C8A4AC" w:tentative="1">
      <w:start w:val="1"/>
      <w:numFmt w:val="bullet"/>
      <w:lvlText w:val="•"/>
      <w:lvlJc w:val="left"/>
      <w:pPr>
        <w:tabs>
          <w:tab w:val="num" w:pos="4320"/>
        </w:tabs>
        <w:ind w:left="4320" w:hanging="360"/>
      </w:pPr>
      <w:rPr>
        <w:rFonts w:ascii="Arial" w:hAnsi="Arial" w:hint="default"/>
      </w:rPr>
    </w:lvl>
    <w:lvl w:ilvl="6" w:tplc="F2EE2590" w:tentative="1">
      <w:start w:val="1"/>
      <w:numFmt w:val="bullet"/>
      <w:lvlText w:val="•"/>
      <w:lvlJc w:val="left"/>
      <w:pPr>
        <w:tabs>
          <w:tab w:val="num" w:pos="5040"/>
        </w:tabs>
        <w:ind w:left="5040" w:hanging="360"/>
      </w:pPr>
      <w:rPr>
        <w:rFonts w:ascii="Arial" w:hAnsi="Arial" w:hint="default"/>
      </w:rPr>
    </w:lvl>
    <w:lvl w:ilvl="7" w:tplc="7D84B270" w:tentative="1">
      <w:start w:val="1"/>
      <w:numFmt w:val="bullet"/>
      <w:lvlText w:val="•"/>
      <w:lvlJc w:val="left"/>
      <w:pPr>
        <w:tabs>
          <w:tab w:val="num" w:pos="5760"/>
        </w:tabs>
        <w:ind w:left="5760" w:hanging="360"/>
      </w:pPr>
      <w:rPr>
        <w:rFonts w:ascii="Arial" w:hAnsi="Arial" w:hint="default"/>
      </w:rPr>
    </w:lvl>
    <w:lvl w:ilvl="8" w:tplc="F71691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7D1EE0"/>
    <w:multiLevelType w:val="hybridMultilevel"/>
    <w:tmpl w:val="62745D70"/>
    <w:lvl w:ilvl="0" w:tplc="2AFC69EE">
      <w:start w:val="1"/>
      <w:numFmt w:val="bullet"/>
      <w:lvlText w:val="•"/>
      <w:lvlJc w:val="left"/>
      <w:pPr>
        <w:tabs>
          <w:tab w:val="num" w:pos="720"/>
        </w:tabs>
        <w:ind w:left="720" w:hanging="360"/>
      </w:pPr>
      <w:rPr>
        <w:rFonts w:ascii="Arial" w:hAnsi="Arial" w:hint="default"/>
      </w:rPr>
    </w:lvl>
    <w:lvl w:ilvl="1" w:tplc="2AB4BCC0" w:tentative="1">
      <w:start w:val="1"/>
      <w:numFmt w:val="bullet"/>
      <w:lvlText w:val="•"/>
      <w:lvlJc w:val="left"/>
      <w:pPr>
        <w:tabs>
          <w:tab w:val="num" w:pos="1440"/>
        </w:tabs>
        <w:ind w:left="1440" w:hanging="360"/>
      </w:pPr>
      <w:rPr>
        <w:rFonts w:ascii="Arial" w:hAnsi="Arial" w:hint="default"/>
      </w:rPr>
    </w:lvl>
    <w:lvl w:ilvl="2" w:tplc="A114F302" w:tentative="1">
      <w:start w:val="1"/>
      <w:numFmt w:val="bullet"/>
      <w:lvlText w:val="•"/>
      <w:lvlJc w:val="left"/>
      <w:pPr>
        <w:tabs>
          <w:tab w:val="num" w:pos="2160"/>
        </w:tabs>
        <w:ind w:left="2160" w:hanging="360"/>
      </w:pPr>
      <w:rPr>
        <w:rFonts w:ascii="Arial" w:hAnsi="Arial" w:hint="default"/>
      </w:rPr>
    </w:lvl>
    <w:lvl w:ilvl="3" w:tplc="5EBE1874" w:tentative="1">
      <w:start w:val="1"/>
      <w:numFmt w:val="bullet"/>
      <w:lvlText w:val="•"/>
      <w:lvlJc w:val="left"/>
      <w:pPr>
        <w:tabs>
          <w:tab w:val="num" w:pos="2880"/>
        </w:tabs>
        <w:ind w:left="2880" w:hanging="360"/>
      </w:pPr>
      <w:rPr>
        <w:rFonts w:ascii="Arial" w:hAnsi="Arial" w:hint="default"/>
      </w:rPr>
    </w:lvl>
    <w:lvl w:ilvl="4" w:tplc="9F08890A" w:tentative="1">
      <w:start w:val="1"/>
      <w:numFmt w:val="bullet"/>
      <w:lvlText w:val="•"/>
      <w:lvlJc w:val="left"/>
      <w:pPr>
        <w:tabs>
          <w:tab w:val="num" w:pos="3600"/>
        </w:tabs>
        <w:ind w:left="3600" w:hanging="360"/>
      </w:pPr>
      <w:rPr>
        <w:rFonts w:ascii="Arial" w:hAnsi="Arial" w:hint="default"/>
      </w:rPr>
    </w:lvl>
    <w:lvl w:ilvl="5" w:tplc="EC703994" w:tentative="1">
      <w:start w:val="1"/>
      <w:numFmt w:val="bullet"/>
      <w:lvlText w:val="•"/>
      <w:lvlJc w:val="left"/>
      <w:pPr>
        <w:tabs>
          <w:tab w:val="num" w:pos="4320"/>
        </w:tabs>
        <w:ind w:left="4320" w:hanging="360"/>
      </w:pPr>
      <w:rPr>
        <w:rFonts w:ascii="Arial" w:hAnsi="Arial" w:hint="default"/>
      </w:rPr>
    </w:lvl>
    <w:lvl w:ilvl="6" w:tplc="6590D838" w:tentative="1">
      <w:start w:val="1"/>
      <w:numFmt w:val="bullet"/>
      <w:lvlText w:val="•"/>
      <w:lvlJc w:val="left"/>
      <w:pPr>
        <w:tabs>
          <w:tab w:val="num" w:pos="5040"/>
        </w:tabs>
        <w:ind w:left="5040" w:hanging="360"/>
      </w:pPr>
      <w:rPr>
        <w:rFonts w:ascii="Arial" w:hAnsi="Arial" w:hint="default"/>
      </w:rPr>
    </w:lvl>
    <w:lvl w:ilvl="7" w:tplc="8014E902" w:tentative="1">
      <w:start w:val="1"/>
      <w:numFmt w:val="bullet"/>
      <w:lvlText w:val="•"/>
      <w:lvlJc w:val="left"/>
      <w:pPr>
        <w:tabs>
          <w:tab w:val="num" w:pos="5760"/>
        </w:tabs>
        <w:ind w:left="5760" w:hanging="360"/>
      </w:pPr>
      <w:rPr>
        <w:rFonts w:ascii="Arial" w:hAnsi="Arial" w:hint="default"/>
      </w:rPr>
    </w:lvl>
    <w:lvl w:ilvl="8" w:tplc="8C4231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694720"/>
    <w:multiLevelType w:val="hybridMultilevel"/>
    <w:tmpl w:val="9F368BF8"/>
    <w:lvl w:ilvl="0" w:tplc="535A05BC">
      <w:start w:val="1"/>
      <w:numFmt w:val="bullet"/>
      <w:lvlText w:val="•"/>
      <w:lvlJc w:val="left"/>
      <w:pPr>
        <w:tabs>
          <w:tab w:val="num" w:pos="720"/>
        </w:tabs>
        <w:ind w:left="720" w:hanging="360"/>
      </w:pPr>
      <w:rPr>
        <w:rFonts w:ascii="Arial" w:hAnsi="Arial" w:hint="default"/>
      </w:rPr>
    </w:lvl>
    <w:lvl w:ilvl="1" w:tplc="5BC07110" w:tentative="1">
      <w:start w:val="1"/>
      <w:numFmt w:val="bullet"/>
      <w:lvlText w:val="•"/>
      <w:lvlJc w:val="left"/>
      <w:pPr>
        <w:tabs>
          <w:tab w:val="num" w:pos="1440"/>
        </w:tabs>
        <w:ind w:left="1440" w:hanging="360"/>
      </w:pPr>
      <w:rPr>
        <w:rFonts w:ascii="Arial" w:hAnsi="Arial" w:hint="default"/>
      </w:rPr>
    </w:lvl>
    <w:lvl w:ilvl="2" w:tplc="0C78BEE6" w:tentative="1">
      <w:start w:val="1"/>
      <w:numFmt w:val="bullet"/>
      <w:lvlText w:val="•"/>
      <w:lvlJc w:val="left"/>
      <w:pPr>
        <w:tabs>
          <w:tab w:val="num" w:pos="2160"/>
        </w:tabs>
        <w:ind w:left="2160" w:hanging="360"/>
      </w:pPr>
      <w:rPr>
        <w:rFonts w:ascii="Arial" w:hAnsi="Arial" w:hint="default"/>
      </w:rPr>
    </w:lvl>
    <w:lvl w:ilvl="3" w:tplc="154A08B0" w:tentative="1">
      <w:start w:val="1"/>
      <w:numFmt w:val="bullet"/>
      <w:lvlText w:val="•"/>
      <w:lvlJc w:val="left"/>
      <w:pPr>
        <w:tabs>
          <w:tab w:val="num" w:pos="2880"/>
        </w:tabs>
        <w:ind w:left="2880" w:hanging="360"/>
      </w:pPr>
      <w:rPr>
        <w:rFonts w:ascii="Arial" w:hAnsi="Arial" w:hint="default"/>
      </w:rPr>
    </w:lvl>
    <w:lvl w:ilvl="4" w:tplc="87869E76" w:tentative="1">
      <w:start w:val="1"/>
      <w:numFmt w:val="bullet"/>
      <w:lvlText w:val="•"/>
      <w:lvlJc w:val="left"/>
      <w:pPr>
        <w:tabs>
          <w:tab w:val="num" w:pos="3600"/>
        </w:tabs>
        <w:ind w:left="3600" w:hanging="360"/>
      </w:pPr>
      <w:rPr>
        <w:rFonts w:ascii="Arial" w:hAnsi="Arial" w:hint="default"/>
      </w:rPr>
    </w:lvl>
    <w:lvl w:ilvl="5" w:tplc="AA70230A" w:tentative="1">
      <w:start w:val="1"/>
      <w:numFmt w:val="bullet"/>
      <w:lvlText w:val="•"/>
      <w:lvlJc w:val="left"/>
      <w:pPr>
        <w:tabs>
          <w:tab w:val="num" w:pos="4320"/>
        </w:tabs>
        <w:ind w:left="4320" w:hanging="360"/>
      </w:pPr>
      <w:rPr>
        <w:rFonts w:ascii="Arial" w:hAnsi="Arial" w:hint="default"/>
      </w:rPr>
    </w:lvl>
    <w:lvl w:ilvl="6" w:tplc="C242E64C" w:tentative="1">
      <w:start w:val="1"/>
      <w:numFmt w:val="bullet"/>
      <w:lvlText w:val="•"/>
      <w:lvlJc w:val="left"/>
      <w:pPr>
        <w:tabs>
          <w:tab w:val="num" w:pos="5040"/>
        </w:tabs>
        <w:ind w:left="5040" w:hanging="360"/>
      </w:pPr>
      <w:rPr>
        <w:rFonts w:ascii="Arial" w:hAnsi="Arial" w:hint="default"/>
      </w:rPr>
    </w:lvl>
    <w:lvl w:ilvl="7" w:tplc="9474AC2A" w:tentative="1">
      <w:start w:val="1"/>
      <w:numFmt w:val="bullet"/>
      <w:lvlText w:val="•"/>
      <w:lvlJc w:val="left"/>
      <w:pPr>
        <w:tabs>
          <w:tab w:val="num" w:pos="5760"/>
        </w:tabs>
        <w:ind w:left="5760" w:hanging="360"/>
      </w:pPr>
      <w:rPr>
        <w:rFonts w:ascii="Arial" w:hAnsi="Arial" w:hint="default"/>
      </w:rPr>
    </w:lvl>
    <w:lvl w:ilvl="8" w:tplc="751E81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0A2842"/>
    <w:multiLevelType w:val="hybridMultilevel"/>
    <w:tmpl w:val="B736092A"/>
    <w:lvl w:ilvl="0" w:tplc="7F9E710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0"/>
  </w:num>
  <w:num w:numId="5">
    <w:abstractNumId w:val="7"/>
  </w:num>
  <w:num w:numId="6">
    <w:abstractNumId w:val="8"/>
  </w:num>
  <w:num w:numId="7">
    <w:abstractNumId w:val="11"/>
  </w:num>
  <w:num w:numId="8">
    <w:abstractNumId w:val="9"/>
  </w:num>
  <w:num w:numId="9">
    <w:abstractNumId w:val="2"/>
  </w:num>
  <w:num w:numId="10">
    <w:abstractNumId w:val="12"/>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6E"/>
    <w:rsid w:val="000476A4"/>
    <w:rsid w:val="000C7EAC"/>
    <w:rsid w:val="000E1ED0"/>
    <w:rsid w:val="00216C30"/>
    <w:rsid w:val="00240D96"/>
    <w:rsid w:val="0026306E"/>
    <w:rsid w:val="002F7B88"/>
    <w:rsid w:val="003F0C89"/>
    <w:rsid w:val="00445815"/>
    <w:rsid w:val="00494860"/>
    <w:rsid w:val="00560B42"/>
    <w:rsid w:val="005842A9"/>
    <w:rsid w:val="005B45BA"/>
    <w:rsid w:val="005D2C36"/>
    <w:rsid w:val="00650F08"/>
    <w:rsid w:val="0067437B"/>
    <w:rsid w:val="006A52E9"/>
    <w:rsid w:val="006C6AE0"/>
    <w:rsid w:val="007906EB"/>
    <w:rsid w:val="007B70A3"/>
    <w:rsid w:val="00894CEE"/>
    <w:rsid w:val="008A08D0"/>
    <w:rsid w:val="008B70FF"/>
    <w:rsid w:val="00996D48"/>
    <w:rsid w:val="00AF6B1E"/>
    <w:rsid w:val="00B26A3F"/>
    <w:rsid w:val="00B55853"/>
    <w:rsid w:val="00CA214D"/>
    <w:rsid w:val="00CC79C5"/>
    <w:rsid w:val="00D016CE"/>
    <w:rsid w:val="00D110C9"/>
    <w:rsid w:val="00D84FED"/>
    <w:rsid w:val="00E00072"/>
    <w:rsid w:val="00E27603"/>
    <w:rsid w:val="00EB65B7"/>
    <w:rsid w:val="00FF7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8279"/>
  <w15:chartTrackingRefBased/>
  <w15:docId w15:val="{8A9D5F19-CEA3-49C7-95ED-D34A31A4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3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06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630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06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6306E"/>
    <w:pPr>
      <w:ind w:left="720"/>
      <w:contextualSpacing/>
    </w:pPr>
  </w:style>
  <w:style w:type="character" w:styleId="Hyperlink">
    <w:name w:val="Hyperlink"/>
    <w:basedOn w:val="DefaultParagraphFont"/>
    <w:uiPriority w:val="99"/>
    <w:unhideWhenUsed/>
    <w:rsid w:val="00CC79C5"/>
    <w:rPr>
      <w:color w:val="0563C1" w:themeColor="hyperlink"/>
      <w:u w:val="single"/>
    </w:rPr>
  </w:style>
  <w:style w:type="character" w:styleId="UnresolvedMention">
    <w:name w:val="Unresolved Mention"/>
    <w:basedOn w:val="DefaultParagraphFont"/>
    <w:uiPriority w:val="99"/>
    <w:semiHidden/>
    <w:unhideWhenUsed/>
    <w:rsid w:val="00CC79C5"/>
    <w:rPr>
      <w:color w:val="605E5C"/>
      <w:shd w:val="clear" w:color="auto" w:fill="E1DFDD"/>
    </w:rPr>
  </w:style>
  <w:style w:type="character" w:customStyle="1" w:styleId="Heading3Char">
    <w:name w:val="Heading 3 Char"/>
    <w:basedOn w:val="DefaultParagraphFont"/>
    <w:link w:val="Heading3"/>
    <w:uiPriority w:val="9"/>
    <w:semiHidden/>
    <w:rsid w:val="0067437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5840">
      <w:bodyDiv w:val="1"/>
      <w:marLeft w:val="0"/>
      <w:marRight w:val="0"/>
      <w:marTop w:val="0"/>
      <w:marBottom w:val="0"/>
      <w:divBdr>
        <w:top w:val="none" w:sz="0" w:space="0" w:color="auto"/>
        <w:left w:val="none" w:sz="0" w:space="0" w:color="auto"/>
        <w:bottom w:val="none" w:sz="0" w:space="0" w:color="auto"/>
        <w:right w:val="none" w:sz="0" w:space="0" w:color="auto"/>
      </w:divBdr>
    </w:div>
    <w:div w:id="262346800">
      <w:bodyDiv w:val="1"/>
      <w:marLeft w:val="0"/>
      <w:marRight w:val="0"/>
      <w:marTop w:val="0"/>
      <w:marBottom w:val="0"/>
      <w:divBdr>
        <w:top w:val="none" w:sz="0" w:space="0" w:color="auto"/>
        <w:left w:val="none" w:sz="0" w:space="0" w:color="auto"/>
        <w:bottom w:val="none" w:sz="0" w:space="0" w:color="auto"/>
        <w:right w:val="none" w:sz="0" w:space="0" w:color="auto"/>
      </w:divBdr>
      <w:divsChild>
        <w:div w:id="1689288140">
          <w:marLeft w:val="360"/>
          <w:marRight w:val="0"/>
          <w:marTop w:val="200"/>
          <w:marBottom w:val="0"/>
          <w:divBdr>
            <w:top w:val="none" w:sz="0" w:space="0" w:color="auto"/>
            <w:left w:val="none" w:sz="0" w:space="0" w:color="auto"/>
            <w:bottom w:val="none" w:sz="0" w:space="0" w:color="auto"/>
            <w:right w:val="none" w:sz="0" w:space="0" w:color="auto"/>
          </w:divBdr>
        </w:div>
        <w:div w:id="531385072">
          <w:marLeft w:val="360"/>
          <w:marRight w:val="0"/>
          <w:marTop w:val="200"/>
          <w:marBottom w:val="0"/>
          <w:divBdr>
            <w:top w:val="none" w:sz="0" w:space="0" w:color="auto"/>
            <w:left w:val="none" w:sz="0" w:space="0" w:color="auto"/>
            <w:bottom w:val="none" w:sz="0" w:space="0" w:color="auto"/>
            <w:right w:val="none" w:sz="0" w:space="0" w:color="auto"/>
          </w:divBdr>
        </w:div>
        <w:div w:id="582836647">
          <w:marLeft w:val="360"/>
          <w:marRight w:val="0"/>
          <w:marTop w:val="200"/>
          <w:marBottom w:val="0"/>
          <w:divBdr>
            <w:top w:val="none" w:sz="0" w:space="0" w:color="auto"/>
            <w:left w:val="none" w:sz="0" w:space="0" w:color="auto"/>
            <w:bottom w:val="none" w:sz="0" w:space="0" w:color="auto"/>
            <w:right w:val="none" w:sz="0" w:space="0" w:color="auto"/>
          </w:divBdr>
        </w:div>
        <w:div w:id="1400249017">
          <w:marLeft w:val="360"/>
          <w:marRight w:val="0"/>
          <w:marTop w:val="200"/>
          <w:marBottom w:val="0"/>
          <w:divBdr>
            <w:top w:val="none" w:sz="0" w:space="0" w:color="auto"/>
            <w:left w:val="none" w:sz="0" w:space="0" w:color="auto"/>
            <w:bottom w:val="none" w:sz="0" w:space="0" w:color="auto"/>
            <w:right w:val="none" w:sz="0" w:space="0" w:color="auto"/>
          </w:divBdr>
        </w:div>
        <w:div w:id="490147976">
          <w:marLeft w:val="360"/>
          <w:marRight w:val="0"/>
          <w:marTop w:val="200"/>
          <w:marBottom w:val="0"/>
          <w:divBdr>
            <w:top w:val="none" w:sz="0" w:space="0" w:color="auto"/>
            <w:left w:val="none" w:sz="0" w:space="0" w:color="auto"/>
            <w:bottom w:val="none" w:sz="0" w:space="0" w:color="auto"/>
            <w:right w:val="none" w:sz="0" w:space="0" w:color="auto"/>
          </w:divBdr>
        </w:div>
        <w:div w:id="1687487882">
          <w:marLeft w:val="360"/>
          <w:marRight w:val="0"/>
          <w:marTop w:val="200"/>
          <w:marBottom w:val="0"/>
          <w:divBdr>
            <w:top w:val="none" w:sz="0" w:space="0" w:color="auto"/>
            <w:left w:val="none" w:sz="0" w:space="0" w:color="auto"/>
            <w:bottom w:val="none" w:sz="0" w:space="0" w:color="auto"/>
            <w:right w:val="none" w:sz="0" w:space="0" w:color="auto"/>
          </w:divBdr>
        </w:div>
      </w:divsChild>
    </w:div>
    <w:div w:id="334580378">
      <w:bodyDiv w:val="1"/>
      <w:marLeft w:val="0"/>
      <w:marRight w:val="0"/>
      <w:marTop w:val="0"/>
      <w:marBottom w:val="0"/>
      <w:divBdr>
        <w:top w:val="none" w:sz="0" w:space="0" w:color="auto"/>
        <w:left w:val="none" w:sz="0" w:space="0" w:color="auto"/>
        <w:bottom w:val="none" w:sz="0" w:space="0" w:color="auto"/>
        <w:right w:val="none" w:sz="0" w:space="0" w:color="auto"/>
      </w:divBdr>
    </w:div>
    <w:div w:id="624508486">
      <w:bodyDiv w:val="1"/>
      <w:marLeft w:val="0"/>
      <w:marRight w:val="0"/>
      <w:marTop w:val="0"/>
      <w:marBottom w:val="0"/>
      <w:divBdr>
        <w:top w:val="none" w:sz="0" w:space="0" w:color="auto"/>
        <w:left w:val="none" w:sz="0" w:space="0" w:color="auto"/>
        <w:bottom w:val="none" w:sz="0" w:space="0" w:color="auto"/>
        <w:right w:val="none" w:sz="0" w:space="0" w:color="auto"/>
      </w:divBdr>
      <w:divsChild>
        <w:div w:id="310407693">
          <w:marLeft w:val="446"/>
          <w:marRight w:val="0"/>
          <w:marTop w:val="0"/>
          <w:marBottom w:val="0"/>
          <w:divBdr>
            <w:top w:val="none" w:sz="0" w:space="0" w:color="auto"/>
            <w:left w:val="none" w:sz="0" w:space="0" w:color="auto"/>
            <w:bottom w:val="none" w:sz="0" w:space="0" w:color="auto"/>
            <w:right w:val="none" w:sz="0" w:space="0" w:color="auto"/>
          </w:divBdr>
        </w:div>
        <w:div w:id="709186899">
          <w:marLeft w:val="446"/>
          <w:marRight w:val="0"/>
          <w:marTop w:val="0"/>
          <w:marBottom w:val="0"/>
          <w:divBdr>
            <w:top w:val="none" w:sz="0" w:space="0" w:color="auto"/>
            <w:left w:val="none" w:sz="0" w:space="0" w:color="auto"/>
            <w:bottom w:val="none" w:sz="0" w:space="0" w:color="auto"/>
            <w:right w:val="none" w:sz="0" w:space="0" w:color="auto"/>
          </w:divBdr>
        </w:div>
        <w:div w:id="1681658039">
          <w:marLeft w:val="446"/>
          <w:marRight w:val="0"/>
          <w:marTop w:val="0"/>
          <w:marBottom w:val="0"/>
          <w:divBdr>
            <w:top w:val="none" w:sz="0" w:space="0" w:color="auto"/>
            <w:left w:val="none" w:sz="0" w:space="0" w:color="auto"/>
            <w:bottom w:val="none" w:sz="0" w:space="0" w:color="auto"/>
            <w:right w:val="none" w:sz="0" w:space="0" w:color="auto"/>
          </w:divBdr>
        </w:div>
        <w:div w:id="548493953">
          <w:marLeft w:val="446"/>
          <w:marRight w:val="0"/>
          <w:marTop w:val="0"/>
          <w:marBottom w:val="0"/>
          <w:divBdr>
            <w:top w:val="none" w:sz="0" w:space="0" w:color="auto"/>
            <w:left w:val="none" w:sz="0" w:space="0" w:color="auto"/>
            <w:bottom w:val="none" w:sz="0" w:space="0" w:color="auto"/>
            <w:right w:val="none" w:sz="0" w:space="0" w:color="auto"/>
          </w:divBdr>
        </w:div>
      </w:divsChild>
    </w:div>
    <w:div w:id="999041731">
      <w:bodyDiv w:val="1"/>
      <w:marLeft w:val="0"/>
      <w:marRight w:val="0"/>
      <w:marTop w:val="0"/>
      <w:marBottom w:val="0"/>
      <w:divBdr>
        <w:top w:val="none" w:sz="0" w:space="0" w:color="auto"/>
        <w:left w:val="none" w:sz="0" w:space="0" w:color="auto"/>
        <w:bottom w:val="none" w:sz="0" w:space="0" w:color="auto"/>
        <w:right w:val="none" w:sz="0" w:space="0" w:color="auto"/>
      </w:divBdr>
    </w:div>
    <w:div w:id="1001592103">
      <w:bodyDiv w:val="1"/>
      <w:marLeft w:val="0"/>
      <w:marRight w:val="0"/>
      <w:marTop w:val="0"/>
      <w:marBottom w:val="0"/>
      <w:divBdr>
        <w:top w:val="none" w:sz="0" w:space="0" w:color="auto"/>
        <w:left w:val="none" w:sz="0" w:space="0" w:color="auto"/>
        <w:bottom w:val="none" w:sz="0" w:space="0" w:color="auto"/>
        <w:right w:val="none" w:sz="0" w:space="0" w:color="auto"/>
      </w:divBdr>
    </w:div>
    <w:div w:id="1074476750">
      <w:bodyDiv w:val="1"/>
      <w:marLeft w:val="0"/>
      <w:marRight w:val="0"/>
      <w:marTop w:val="0"/>
      <w:marBottom w:val="0"/>
      <w:divBdr>
        <w:top w:val="none" w:sz="0" w:space="0" w:color="auto"/>
        <w:left w:val="none" w:sz="0" w:space="0" w:color="auto"/>
        <w:bottom w:val="none" w:sz="0" w:space="0" w:color="auto"/>
        <w:right w:val="none" w:sz="0" w:space="0" w:color="auto"/>
      </w:divBdr>
    </w:div>
    <w:div w:id="1143884572">
      <w:bodyDiv w:val="1"/>
      <w:marLeft w:val="0"/>
      <w:marRight w:val="0"/>
      <w:marTop w:val="0"/>
      <w:marBottom w:val="0"/>
      <w:divBdr>
        <w:top w:val="none" w:sz="0" w:space="0" w:color="auto"/>
        <w:left w:val="none" w:sz="0" w:space="0" w:color="auto"/>
        <w:bottom w:val="none" w:sz="0" w:space="0" w:color="auto"/>
        <w:right w:val="none" w:sz="0" w:space="0" w:color="auto"/>
      </w:divBdr>
    </w:div>
    <w:div w:id="1182934790">
      <w:bodyDiv w:val="1"/>
      <w:marLeft w:val="0"/>
      <w:marRight w:val="0"/>
      <w:marTop w:val="0"/>
      <w:marBottom w:val="0"/>
      <w:divBdr>
        <w:top w:val="none" w:sz="0" w:space="0" w:color="auto"/>
        <w:left w:val="none" w:sz="0" w:space="0" w:color="auto"/>
        <w:bottom w:val="none" w:sz="0" w:space="0" w:color="auto"/>
        <w:right w:val="none" w:sz="0" w:space="0" w:color="auto"/>
      </w:divBdr>
      <w:divsChild>
        <w:div w:id="413742013">
          <w:marLeft w:val="446"/>
          <w:marRight w:val="0"/>
          <w:marTop w:val="0"/>
          <w:marBottom w:val="0"/>
          <w:divBdr>
            <w:top w:val="none" w:sz="0" w:space="0" w:color="auto"/>
            <w:left w:val="none" w:sz="0" w:space="0" w:color="auto"/>
            <w:bottom w:val="none" w:sz="0" w:space="0" w:color="auto"/>
            <w:right w:val="none" w:sz="0" w:space="0" w:color="auto"/>
          </w:divBdr>
        </w:div>
        <w:div w:id="302463395">
          <w:marLeft w:val="446"/>
          <w:marRight w:val="0"/>
          <w:marTop w:val="0"/>
          <w:marBottom w:val="0"/>
          <w:divBdr>
            <w:top w:val="none" w:sz="0" w:space="0" w:color="auto"/>
            <w:left w:val="none" w:sz="0" w:space="0" w:color="auto"/>
            <w:bottom w:val="none" w:sz="0" w:space="0" w:color="auto"/>
            <w:right w:val="none" w:sz="0" w:space="0" w:color="auto"/>
          </w:divBdr>
        </w:div>
        <w:div w:id="1091048479">
          <w:marLeft w:val="446"/>
          <w:marRight w:val="0"/>
          <w:marTop w:val="0"/>
          <w:marBottom w:val="0"/>
          <w:divBdr>
            <w:top w:val="none" w:sz="0" w:space="0" w:color="auto"/>
            <w:left w:val="none" w:sz="0" w:space="0" w:color="auto"/>
            <w:bottom w:val="none" w:sz="0" w:space="0" w:color="auto"/>
            <w:right w:val="none" w:sz="0" w:space="0" w:color="auto"/>
          </w:divBdr>
        </w:div>
        <w:div w:id="1648507179">
          <w:marLeft w:val="446"/>
          <w:marRight w:val="0"/>
          <w:marTop w:val="0"/>
          <w:marBottom w:val="0"/>
          <w:divBdr>
            <w:top w:val="none" w:sz="0" w:space="0" w:color="auto"/>
            <w:left w:val="none" w:sz="0" w:space="0" w:color="auto"/>
            <w:bottom w:val="none" w:sz="0" w:space="0" w:color="auto"/>
            <w:right w:val="none" w:sz="0" w:space="0" w:color="auto"/>
          </w:divBdr>
        </w:div>
      </w:divsChild>
    </w:div>
    <w:div w:id="1250650260">
      <w:bodyDiv w:val="1"/>
      <w:marLeft w:val="0"/>
      <w:marRight w:val="0"/>
      <w:marTop w:val="0"/>
      <w:marBottom w:val="0"/>
      <w:divBdr>
        <w:top w:val="none" w:sz="0" w:space="0" w:color="auto"/>
        <w:left w:val="none" w:sz="0" w:space="0" w:color="auto"/>
        <w:bottom w:val="none" w:sz="0" w:space="0" w:color="auto"/>
        <w:right w:val="none" w:sz="0" w:space="0" w:color="auto"/>
      </w:divBdr>
    </w:div>
    <w:div w:id="1381438097">
      <w:bodyDiv w:val="1"/>
      <w:marLeft w:val="0"/>
      <w:marRight w:val="0"/>
      <w:marTop w:val="0"/>
      <w:marBottom w:val="0"/>
      <w:divBdr>
        <w:top w:val="none" w:sz="0" w:space="0" w:color="auto"/>
        <w:left w:val="none" w:sz="0" w:space="0" w:color="auto"/>
        <w:bottom w:val="none" w:sz="0" w:space="0" w:color="auto"/>
        <w:right w:val="none" w:sz="0" w:space="0" w:color="auto"/>
      </w:divBdr>
      <w:divsChild>
        <w:div w:id="1303268403">
          <w:marLeft w:val="446"/>
          <w:marRight w:val="0"/>
          <w:marTop w:val="0"/>
          <w:marBottom w:val="0"/>
          <w:divBdr>
            <w:top w:val="none" w:sz="0" w:space="0" w:color="auto"/>
            <w:left w:val="none" w:sz="0" w:space="0" w:color="auto"/>
            <w:bottom w:val="none" w:sz="0" w:space="0" w:color="auto"/>
            <w:right w:val="none" w:sz="0" w:space="0" w:color="auto"/>
          </w:divBdr>
        </w:div>
        <w:div w:id="1968733778">
          <w:marLeft w:val="446"/>
          <w:marRight w:val="0"/>
          <w:marTop w:val="0"/>
          <w:marBottom w:val="0"/>
          <w:divBdr>
            <w:top w:val="none" w:sz="0" w:space="0" w:color="auto"/>
            <w:left w:val="none" w:sz="0" w:space="0" w:color="auto"/>
            <w:bottom w:val="none" w:sz="0" w:space="0" w:color="auto"/>
            <w:right w:val="none" w:sz="0" w:space="0" w:color="auto"/>
          </w:divBdr>
        </w:div>
        <w:div w:id="441068910">
          <w:marLeft w:val="446"/>
          <w:marRight w:val="0"/>
          <w:marTop w:val="0"/>
          <w:marBottom w:val="0"/>
          <w:divBdr>
            <w:top w:val="none" w:sz="0" w:space="0" w:color="auto"/>
            <w:left w:val="none" w:sz="0" w:space="0" w:color="auto"/>
            <w:bottom w:val="none" w:sz="0" w:space="0" w:color="auto"/>
            <w:right w:val="none" w:sz="0" w:space="0" w:color="auto"/>
          </w:divBdr>
        </w:div>
        <w:div w:id="1580169304">
          <w:marLeft w:val="446"/>
          <w:marRight w:val="0"/>
          <w:marTop w:val="0"/>
          <w:marBottom w:val="0"/>
          <w:divBdr>
            <w:top w:val="none" w:sz="0" w:space="0" w:color="auto"/>
            <w:left w:val="none" w:sz="0" w:space="0" w:color="auto"/>
            <w:bottom w:val="none" w:sz="0" w:space="0" w:color="auto"/>
            <w:right w:val="none" w:sz="0" w:space="0" w:color="auto"/>
          </w:divBdr>
        </w:div>
        <w:div w:id="583226344">
          <w:marLeft w:val="446"/>
          <w:marRight w:val="0"/>
          <w:marTop w:val="0"/>
          <w:marBottom w:val="0"/>
          <w:divBdr>
            <w:top w:val="none" w:sz="0" w:space="0" w:color="auto"/>
            <w:left w:val="none" w:sz="0" w:space="0" w:color="auto"/>
            <w:bottom w:val="none" w:sz="0" w:space="0" w:color="auto"/>
            <w:right w:val="none" w:sz="0" w:space="0" w:color="auto"/>
          </w:divBdr>
        </w:div>
        <w:div w:id="1967000128">
          <w:marLeft w:val="446"/>
          <w:marRight w:val="0"/>
          <w:marTop w:val="0"/>
          <w:marBottom w:val="0"/>
          <w:divBdr>
            <w:top w:val="none" w:sz="0" w:space="0" w:color="auto"/>
            <w:left w:val="none" w:sz="0" w:space="0" w:color="auto"/>
            <w:bottom w:val="none" w:sz="0" w:space="0" w:color="auto"/>
            <w:right w:val="none" w:sz="0" w:space="0" w:color="auto"/>
          </w:divBdr>
        </w:div>
      </w:divsChild>
    </w:div>
    <w:div w:id="1449665637">
      <w:bodyDiv w:val="1"/>
      <w:marLeft w:val="0"/>
      <w:marRight w:val="0"/>
      <w:marTop w:val="0"/>
      <w:marBottom w:val="0"/>
      <w:divBdr>
        <w:top w:val="none" w:sz="0" w:space="0" w:color="auto"/>
        <w:left w:val="none" w:sz="0" w:space="0" w:color="auto"/>
        <w:bottom w:val="none" w:sz="0" w:space="0" w:color="auto"/>
        <w:right w:val="none" w:sz="0" w:space="0" w:color="auto"/>
      </w:divBdr>
      <w:divsChild>
        <w:div w:id="2071268426">
          <w:marLeft w:val="360"/>
          <w:marRight w:val="0"/>
          <w:marTop w:val="200"/>
          <w:marBottom w:val="0"/>
          <w:divBdr>
            <w:top w:val="none" w:sz="0" w:space="0" w:color="auto"/>
            <w:left w:val="none" w:sz="0" w:space="0" w:color="auto"/>
            <w:bottom w:val="none" w:sz="0" w:space="0" w:color="auto"/>
            <w:right w:val="none" w:sz="0" w:space="0" w:color="auto"/>
          </w:divBdr>
        </w:div>
        <w:div w:id="1747414647">
          <w:marLeft w:val="360"/>
          <w:marRight w:val="0"/>
          <w:marTop w:val="200"/>
          <w:marBottom w:val="0"/>
          <w:divBdr>
            <w:top w:val="none" w:sz="0" w:space="0" w:color="auto"/>
            <w:left w:val="none" w:sz="0" w:space="0" w:color="auto"/>
            <w:bottom w:val="none" w:sz="0" w:space="0" w:color="auto"/>
            <w:right w:val="none" w:sz="0" w:space="0" w:color="auto"/>
          </w:divBdr>
        </w:div>
        <w:div w:id="287012341">
          <w:marLeft w:val="360"/>
          <w:marRight w:val="0"/>
          <w:marTop w:val="200"/>
          <w:marBottom w:val="0"/>
          <w:divBdr>
            <w:top w:val="none" w:sz="0" w:space="0" w:color="auto"/>
            <w:left w:val="none" w:sz="0" w:space="0" w:color="auto"/>
            <w:bottom w:val="none" w:sz="0" w:space="0" w:color="auto"/>
            <w:right w:val="none" w:sz="0" w:space="0" w:color="auto"/>
          </w:divBdr>
        </w:div>
        <w:div w:id="1151822730">
          <w:marLeft w:val="360"/>
          <w:marRight w:val="0"/>
          <w:marTop w:val="200"/>
          <w:marBottom w:val="0"/>
          <w:divBdr>
            <w:top w:val="none" w:sz="0" w:space="0" w:color="auto"/>
            <w:left w:val="none" w:sz="0" w:space="0" w:color="auto"/>
            <w:bottom w:val="none" w:sz="0" w:space="0" w:color="auto"/>
            <w:right w:val="none" w:sz="0" w:space="0" w:color="auto"/>
          </w:divBdr>
        </w:div>
        <w:div w:id="1413963165">
          <w:marLeft w:val="360"/>
          <w:marRight w:val="0"/>
          <w:marTop w:val="200"/>
          <w:marBottom w:val="0"/>
          <w:divBdr>
            <w:top w:val="none" w:sz="0" w:space="0" w:color="auto"/>
            <w:left w:val="none" w:sz="0" w:space="0" w:color="auto"/>
            <w:bottom w:val="none" w:sz="0" w:space="0" w:color="auto"/>
            <w:right w:val="none" w:sz="0" w:space="0" w:color="auto"/>
          </w:divBdr>
        </w:div>
        <w:div w:id="106850955">
          <w:marLeft w:val="360"/>
          <w:marRight w:val="0"/>
          <w:marTop w:val="200"/>
          <w:marBottom w:val="0"/>
          <w:divBdr>
            <w:top w:val="none" w:sz="0" w:space="0" w:color="auto"/>
            <w:left w:val="none" w:sz="0" w:space="0" w:color="auto"/>
            <w:bottom w:val="none" w:sz="0" w:space="0" w:color="auto"/>
            <w:right w:val="none" w:sz="0" w:space="0" w:color="auto"/>
          </w:divBdr>
        </w:div>
        <w:div w:id="371079850">
          <w:marLeft w:val="360"/>
          <w:marRight w:val="0"/>
          <w:marTop w:val="200"/>
          <w:marBottom w:val="0"/>
          <w:divBdr>
            <w:top w:val="none" w:sz="0" w:space="0" w:color="auto"/>
            <w:left w:val="none" w:sz="0" w:space="0" w:color="auto"/>
            <w:bottom w:val="none" w:sz="0" w:space="0" w:color="auto"/>
            <w:right w:val="none" w:sz="0" w:space="0" w:color="auto"/>
          </w:divBdr>
        </w:div>
        <w:div w:id="2056197459">
          <w:marLeft w:val="360"/>
          <w:marRight w:val="0"/>
          <w:marTop w:val="200"/>
          <w:marBottom w:val="0"/>
          <w:divBdr>
            <w:top w:val="none" w:sz="0" w:space="0" w:color="auto"/>
            <w:left w:val="none" w:sz="0" w:space="0" w:color="auto"/>
            <w:bottom w:val="none" w:sz="0" w:space="0" w:color="auto"/>
            <w:right w:val="none" w:sz="0" w:space="0" w:color="auto"/>
          </w:divBdr>
        </w:div>
        <w:div w:id="1374038448">
          <w:marLeft w:val="360"/>
          <w:marRight w:val="0"/>
          <w:marTop w:val="200"/>
          <w:marBottom w:val="0"/>
          <w:divBdr>
            <w:top w:val="none" w:sz="0" w:space="0" w:color="auto"/>
            <w:left w:val="none" w:sz="0" w:space="0" w:color="auto"/>
            <w:bottom w:val="none" w:sz="0" w:space="0" w:color="auto"/>
            <w:right w:val="none" w:sz="0" w:space="0" w:color="auto"/>
          </w:divBdr>
        </w:div>
      </w:divsChild>
    </w:div>
    <w:div w:id="1836604876">
      <w:bodyDiv w:val="1"/>
      <w:marLeft w:val="0"/>
      <w:marRight w:val="0"/>
      <w:marTop w:val="0"/>
      <w:marBottom w:val="0"/>
      <w:divBdr>
        <w:top w:val="none" w:sz="0" w:space="0" w:color="auto"/>
        <w:left w:val="none" w:sz="0" w:space="0" w:color="auto"/>
        <w:bottom w:val="none" w:sz="0" w:space="0" w:color="auto"/>
        <w:right w:val="none" w:sz="0" w:space="0" w:color="auto"/>
      </w:divBdr>
    </w:div>
    <w:div w:id="1842819350">
      <w:bodyDiv w:val="1"/>
      <w:marLeft w:val="0"/>
      <w:marRight w:val="0"/>
      <w:marTop w:val="0"/>
      <w:marBottom w:val="0"/>
      <w:divBdr>
        <w:top w:val="none" w:sz="0" w:space="0" w:color="auto"/>
        <w:left w:val="none" w:sz="0" w:space="0" w:color="auto"/>
        <w:bottom w:val="none" w:sz="0" w:space="0" w:color="auto"/>
        <w:right w:val="none" w:sz="0" w:space="0" w:color="auto"/>
      </w:divBdr>
      <w:divsChild>
        <w:div w:id="374891964">
          <w:marLeft w:val="446"/>
          <w:marRight w:val="0"/>
          <w:marTop w:val="0"/>
          <w:marBottom w:val="0"/>
          <w:divBdr>
            <w:top w:val="none" w:sz="0" w:space="0" w:color="auto"/>
            <w:left w:val="none" w:sz="0" w:space="0" w:color="auto"/>
            <w:bottom w:val="none" w:sz="0" w:space="0" w:color="auto"/>
            <w:right w:val="none" w:sz="0" w:space="0" w:color="auto"/>
          </w:divBdr>
        </w:div>
        <w:div w:id="2035768934">
          <w:marLeft w:val="446"/>
          <w:marRight w:val="0"/>
          <w:marTop w:val="0"/>
          <w:marBottom w:val="0"/>
          <w:divBdr>
            <w:top w:val="none" w:sz="0" w:space="0" w:color="auto"/>
            <w:left w:val="none" w:sz="0" w:space="0" w:color="auto"/>
            <w:bottom w:val="none" w:sz="0" w:space="0" w:color="auto"/>
            <w:right w:val="none" w:sz="0" w:space="0" w:color="auto"/>
          </w:divBdr>
        </w:div>
        <w:div w:id="630862865">
          <w:marLeft w:val="446"/>
          <w:marRight w:val="0"/>
          <w:marTop w:val="0"/>
          <w:marBottom w:val="0"/>
          <w:divBdr>
            <w:top w:val="none" w:sz="0" w:space="0" w:color="auto"/>
            <w:left w:val="none" w:sz="0" w:space="0" w:color="auto"/>
            <w:bottom w:val="none" w:sz="0" w:space="0" w:color="auto"/>
            <w:right w:val="none" w:sz="0" w:space="0" w:color="auto"/>
          </w:divBdr>
        </w:div>
        <w:div w:id="235818974">
          <w:marLeft w:val="446"/>
          <w:marRight w:val="0"/>
          <w:marTop w:val="0"/>
          <w:marBottom w:val="0"/>
          <w:divBdr>
            <w:top w:val="none" w:sz="0" w:space="0" w:color="auto"/>
            <w:left w:val="none" w:sz="0" w:space="0" w:color="auto"/>
            <w:bottom w:val="none" w:sz="0" w:space="0" w:color="auto"/>
            <w:right w:val="none" w:sz="0" w:space="0" w:color="auto"/>
          </w:divBdr>
        </w:div>
        <w:div w:id="1987859712">
          <w:marLeft w:val="446"/>
          <w:marRight w:val="0"/>
          <w:marTop w:val="0"/>
          <w:marBottom w:val="0"/>
          <w:divBdr>
            <w:top w:val="none" w:sz="0" w:space="0" w:color="auto"/>
            <w:left w:val="none" w:sz="0" w:space="0" w:color="auto"/>
            <w:bottom w:val="none" w:sz="0" w:space="0" w:color="auto"/>
            <w:right w:val="none" w:sz="0" w:space="0" w:color="auto"/>
          </w:divBdr>
        </w:div>
        <w:div w:id="1814517049">
          <w:marLeft w:val="446"/>
          <w:marRight w:val="0"/>
          <w:marTop w:val="0"/>
          <w:marBottom w:val="0"/>
          <w:divBdr>
            <w:top w:val="none" w:sz="0" w:space="0" w:color="auto"/>
            <w:left w:val="none" w:sz="0" w:space="0" w:color="auto"/>
            <w:bottom w:val="none" w:sz="0" w:space="0" w:color="auto"/>
            <w:right w:val="none" w:sz="0" w:space="0" w:color="auto"/>
          </w:divBdr>
        </w:div>
        <w:div w:id="16142476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KkNrriMFTpcoSz8wnqT-1EqqN2wwIZkr&amp;authuser=p.pheasant%40neas.org.au&amp;usp=drive_fs" TargetMode="External"/><Relationship Id="rId3" Type="http://schemas.openxmlformats.org/officeDocument/2006/relationships/settings" Target="settings.xml"/><Relationship Id="rId7" Type="http://schemas.openxmlformats.org/officeDocument/2006/relationships/hyperlink" Target="https://www.airc-educ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as.org.au/resources/" TargetMode="External"/><Relationship Id="rId5" Type="http://schemas.openxmlformats.org/officeDocument/2006/relationships/hyperlink" Target="https://www.airc-educ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Pheasant</dc:creator>
  <cp:keywords/>
  <dc:description/>
  <cp:lastModifiedBy>Patrick Pheasant</cp:lastModifiedBy>
  <cp:revision>11</cp:revision>
  <dcterms:created xsi:type="dcterms:W3CDTF">2021-10-04T23:15:00Z</dcterms:created>
  <dcterms:modified xsi:type="dcterms:W3CDTF">2021-10-07T03:24:00Z</dcterms:modified>
</cp:coreProperties>
</file>